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6B214F63" w:rsidR="006B0070" w:rsidRDefault="006B0070" w:rsidP="0042330C">
      <w:pPr>
        <w:rPr>
          <w:bdr w:val="single" w:sz="12" w:space="0" w:color="8ABE23" w:themeColor="accent3"/>
          <w:shd w:val="clear" w:color="auto" w:fill="8ABE23" w:themeFill="accent3"/>
        </w:rPr>
      </w:pPr>
      <w:bookmarkStart w:id="0" w:name="_GoBack"/>
      <w:bookmarkEnd w:id="0"/>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67A8A74B" w:rsidR="00E37437" w:rsidRPr="00FF3E76" w:rsidRDefault="00A22EFA" w:rsidP="00FF3E76">
      <w:pPr>
        <w:pStyle w:val="Heading1"/>
        <w:rPr>
          <w:sz w:val="120"/>
          <w:szCs w:val="120"/>
        </w:rPr>
      </w:pPr>
      <w:r w:rsidRPr="00FF3E76">
        <w:rPr>
          <w:sz w:val="120"/>
          <w:szCs w:val="120"/>
          <w:bdr w:val="single" w:sz="12" w:space="0" w:color="8ABE23" w:themeColor="accent3"/>
          <w:shd w:val="clear" w:color="auto" w:fill="8ABE23" w:themeFill="accent3"/>
        </w:rPr>
        <w:t>C</w:t>
      </w:r>
      <w:r w:rsidR="00CB16DE">
        <w:rPr>
          <w:sz w:val="120"/>
          <w:szCs w:val="120"/>
          <w:bdr w:val="single" w:sz="12" w:space="0" w:color="8ABE23" w:themeColor="accent3"/>
          <w:shd w:val="clear" w:color="auto" w:fill="8ABE23" w:themeFill="accent3"/>
        </w:rPr>
        <w:t>omplaints</w:t>
      </w:r>
      <w:r w:rsidR="009D311D">
        <w:rPr>
          <w:sz w:val="120"/>
          <w:szCs w:val="120"/>
          <w:bdr w:val="single" w:sz="12" w:space="0" w:color="8ABE23" w:themeColor="accent3"/>
          <w:shd w:val="clear" w:color="auto" w:fill="8ABE23" w:themeFill="accent3"/>
        </w:rPr>
        <w:t xml:space="preserve"> policy </w:t>
      </w:r>
      <w:r w:rsidR="00AE69D2">
        <w:rPr>
          <w:sz w:val="120"/>
          <w:szCs w:val="120"/>
          <w:bdr w:val="single" w:sz="12" w:space="0" w:color="8ABE23" w:themeColor="accent3"/>
          <w:shd w:val="clear" w:color="auto" w:fill="8ABE23" w:themeFill="accent3"/>
        </w:rPr>
        <w:t>template</w:t>
      </w:r>
    </w:p>
    <w:p w14:paraId="4D2970F4" w14:textId="1D54C406" w:rsidR="00A22EFA" w:rsidRPr="00A22EFA" w:rsidRDefault="00CB16DE" w:rsidP="00E37437">
      <w:pPr>
        <w:rPr>
          <w:color w:val="FFFFFF" w:themeColor="background1"/>
          <w:sz w:val="40"/>
          <w:szCs w:val="40"/>
        </w:rPr>
      </w:pPr>
      <w:r>
        <w:rPr>
          <w:color w:val="FFFFFF" w:themeColor="background1"/>
          <w:sz w:val="40"/>
          <w:szCs w:val="40"/>
        </w:rPr>
        <w:t>March 2021</w:t>
      </w:r>
    </w:p>
    <w:p w14:paraId="68276B10" w14:textId="7DAFFB9E" w:rsidR="00E37437" w:rsidRPr="00A22EFA" w:rsidRDefault="00E37437" w:rsidP="00A22EFA">
      <w:pPr>
        <w:pStyle w:val="line"/>
      </w:pPr>
    </w:p>
    <w:p w14:paraId="6354C599" w14:textId="5535200E" w:rsidR="00A22EFA" w:rsidRDefault="00A22EFA" w:rsidP="00E37437"/>
    <w:p w14:paraId="1E5F5133" w14:textId="3D7D1335" w:rsidR="00DC2C72" w:rsidRPr="00CB16DE" w:rsidRDefault="00A22EFA" w:rsidP="00CB16DE">
      <w:r>
        <w:br w:type="page"/>
      </w:r>
    </w:p>
    <w:p w14:paraId="0A0CE26B" w14:textId="77777777" w:rsidR="00DC2C72" w:rsidRPr="00DC2C72" w:rsidRDefault="00DC2C72" w:rsidP="00DC2C72"/>
    <w:p w14:paraId="21538B59" w14:textId="77777777" w:rsidR="00101DBD" w:rsidRPr="00101DBD" w:rsidRDefault="00101DBD" w:rsidP="00101DBD">
      <w:pPr>
        <w:jc w:val="center"/>
        <w:rPr>
          <w:b/>
          <w:bCs/>
          <w:color w:val="FFFFFF" w:themeColor="background1"/>
          <w:sz w:val="40"/>
          <w:szCs w:val="40"/>
          <w:bdr w:val="single" w:sz="12" w:space="0" w:color="DB3B8E" w:themeColor="accent2"/>
          <w:shd w:val="clear" w:color="auto" w:fill="DB3B8E" w:themeFill="accent2"/>
          <w:lang w:val="en-US"/>
        </w:rPr>
      </w:pPr>
      <w:r w:rsidRPr="00101DBD">
        <w:rPr>
          <w:b/>
          <w:bCs/>
          <w:color w:val="FFFFFF" w:themeColor="background1"/>
          <w:sz w:val="40"/>
          <w:szCs w:val="40"/>
          <w:bdr w:val="single" w:sz="12" w:space="0" w:color="DB3B8E" w:themeColor="accent2"/>
          <w:shd w:val="clear" w:color="auto" w:fill="DB3B8E" w:themeFill="accent2"/>
          <w:lang w:val="en-US"/>
        </w:rPr>
        <w:t>Complaints: Policy and procedure</w:t>
      </w:r>
    </w:p>
    <w:p w14:paraId="461AEFF7" w14:textId="5C8FF0FC" w:rsidR="00B60C1E" w:rsidRPr="00B60C1E" w:rsidRDefault="003757CC" w:rsidP="003757CC">
      <w:pPr>
        <w:pStyle w:val="Heading2"/>
        <w:rPr>
          <w:lang w:val="en-US"/>
        </w:rPr>
      </w:pPr>
      <w:r>
        <w:rPr>
          <w:lang w:val="en-US"/>
        </w:rPr>
        <w:t>Our policy</w:t>
      </w:r>
    </w:p>
    <w:p w14:paraId="67558832" w14:textId="77777777" w:rsidR="0021355F" w:rsidRPr="0021355F" w:rsidRDefault="0021355F" w:rsidP="0021355F">
      <w:pPr>
        <w:rPr>
          <w:bCs/>
          <w:lang w:val="en-US"/>
        </w:rPr>
      </w:pPr>
      <w:r w:rsidRPr="0021355F">
        <w:rPr>
          <w:bCs/>
          <w:lang w:val="en-US"/>
        </w:rPr>
        <w:t xml:space="preserve">Individuals and organisations have the right to express their views about the performance of </w:t>
      </w:r>
      <w:r w:rsidRPr="0021355F">
        <w:rPr>
          <w:bCs/>
          <w:highlight w:val="yellow"/>
          <w:lang w:val="en-US"/>
        </w:rPr>
        <w:t>[Insert name of local Healthwatch]</w:t>
      </w:r>
      <w:r w:rsidRPr="0021355F">
        <w:rPr>
          <w:bCs/>
          <w:lang w:val="en-US"/>
        </w:rPr>
        <w:t xml:space="preserve"> and the way in which it conducts its business. </w:t>
      </w:r>
    </w:p>
    <w:p w14:paraId="387ACA9E" w14:textId="77777777" w:rsidR="0021355F" w:rsidRPr="0021355F" w:rsidRDefault="0021355F" w:rsidP="0021355F">
      <w:pPr>
        <w:rPr>
          <w:bCs/>
          <w:lang w:val="en-US"/>
        </w:rPr>
      </w:pPr>
      <w:r w:rsidRPr="0021355F">
        <w:rPr>
          <w:bCs/>
          <w:lang w:val="en-US"/>
        </w:rPr>
        <w:t xml:space="preserve">Anyone who is dissatisfied with any aspect of the service received by </w:t>
      </w:r>
      <w:r w:rsidRPr="0021355F">
        <w:rPr>
          <w:bCs/>
          <w:highlight w:val="yellow"/>
          <w:lang w:val="en-US"/>
        </w:rPr>
        <w:t>[Insert name of local Healthwatch]</w:t>
      </w:r>
      <w:r w:rsidRPr="0021355F">
        <w:rPr>
          <w:bCs/>
          <w:lang w:val="en-US"/>
        </w:rPr>
        <w:t xml:space="preserve"> can make a complaint. </w:t>
      </w:r>
    </w:p>
    <w:p w14:paraId="17998A39" w14:textId="77777777" w:rsidR="0021355F" w:rsidRPr="0021355F" w:rsidRDefault="0021355F" w:rsidP="0021355F">
      <w:pPr>
        <w:rPr>
          <w:bCs/>
          <w:lang w:val="en-US"/>
        </w:rPr>
      </w:pPr>
      <w:r w:rsidRPr="0021355F">
        <w:rPr>
          <w:bCs/>
          <w:lang w:val="en-US"/>
        </w:rPr>
        <w:t xml:space="preserve">We will treat both concerns and complaints in the same way. </w:t>
      </w:r>
    </w:p>
    <w:p w14:paraId="75DE29A9" w14:textId="167C5ED6" w:rsidR="0021355F" w:rsidRPr="0021355F" w:rsidRDefault="0021355F" w:rsidP="0021355F">
      <w:pPr>
        <w:rPr>
          <w:bCs/>
          <w:lang w:val="en-US"/>
        </w:rPr>
      </w:pPr>
      <w:r w:rsidRPr="0021355F">
        <w:rPr>
          <w:bCs/>
          <w:lang w:val="en-US"/>
        </w:rPr>
        <w:t xml:space="preserve">It is the policy of </w:t>
      </w:r>
      <w:r w:rsidRPr="0021355F">
        <w:rPr>
          <w:bCs/>
          <w:highlight w:val="yellow"/>
          <w:lang w:val="en-US"/>
        </w:rPr>
        <w:t>[Insert name of local Healthwatch</w:t>
      </w:r>
      <w:r w:rsidR="00A44B4E">
        <w:rPr>
          <w:bCs/>
          <w:lang w:val="en-US"/>
        </w:rPr>
        <w:t>]</w:t>
      </w:r>
      <w:r w:rsidRPr="0021355F">
        <w:rPr>
          <w:bCs/>
          <w:lang w:val="en-US"/>
        </w:rPr>
        <w:t xml:space="preserve"> to:</w:t>
      </w:r>
    </w:p>
    <w:p w14:paraId="4C8B748E" w14:textId="77777777" w:rsidR="0021355F" w:rsidRPr="0021355F" w:rsidRDefault="0021355F" w:rsidP="009D311D">
      <w:pPr>
        <w:pStyle w:val="Bullet"/>
        <w:rPr>
          <w:lang w:val="en-US"/>
        </w:rPr>
      </w:pPr>
      <w:r w:rsidRPr="0021355F">
        <w:rPr>
          <w:lang w:val="en-US"/>
        </w:rPr>
        <w:t>Listen carefully to your concern.</w:t>
      </w:r>
    </w:p>
    <w:p w14:paraId="1D035696" w14:textId="77777777" w:rsidR="0021355F" w:rsidRPr="0021355F" w:rsidRDefault="0021355F" w:rsidP="009D311D">
      <w:pPr>
        <w:pStyle w:val="Bullet"/>
        <w:rPr>
          <w:lang w:val="en-US"/>
        </w:rPr>
      </w:pPr>
      <w:r w:rsidRPr="0021355F">
        <w:rPr>
          <w:lang w:val="en-US"/>
        </w:rPr>
        <w:t>Be polite, helpful and deal with your complaint fairly and efficiently.</w:t>
      </w:r>
    </w:p>
    <w:p w14:paraId="241D7AA8" w14:textId="77777777" w:rsidR="0021355F" w:rsidRPr="0021355F" w:rsidRDefault="0021355F" w:rsidP="009D311D">
      <w:pPr>
        <w:pStyle w:val="Bullet"/>
        <w:rPr>
          <w:lang w:val="en-US"/>
        </w:rPr>
      </w:pPr>
      <w:r w:rsidRPr="0021355F">
        <w:rPr>
          <w:lang w:val="en-US"/>
        </w:rPr>
        <w:t>Let you know how we are getting on with your complaint, admitting any mistakes made and putting matters right wherever possible.</w:t>
      </w:r>
    </w:p>
    <w:p w14:paraId="19F7416C" w14:textId="77777777" w:rsidR="0021355F" w:rsidRPr="0021355F" w:rsidRDefault="0021355F" w:rsidP="009D311D">
      <w:pPr>
        <w:pStyle w:val="Bullet"/>
        <w:rPr>
          <w:highlight w:val="yellow"/>
          <w:lang w:val="en-US"/>
        </w:rPr>
      </w:pPr>
      <w:r w:rsidRPr="0021355F">
        <w:rPr>
          <w:lang w:val="en-US"/>
        </w:rPr>
        <w:t xml:space="preserve">Give the right of appeal against a decision made by the </w:t>
      </w:r>
      <w:r w:rsidRPr="0021355F">
        <w:rPr>
          <w:highlight w:val="yellow"/>
          <w:lang w:val="en-US"/>
        </w:rPr>
        <w:t>Chief Officer / Lead Officer (delete as appropriate).</w:t>
      </w:r>
    </w:p>
    <w:p w14:paraId="3D957D2A" w14:textId="77777777" w:rsidR="0021355F" w:rsidRPr="0021355F" w:rsidRDefault="0021355F" w:rsidP="009D311D">
      <w:pPr>
        <w:pStyle w:val="Bullet"/>
        <w:rPr>
          <w:lang w:val="en-US"/>
        </w:rPr>
      </w:pPr>
      <w:r w:rsidRPr="0021355F">
        <w:rPr>
          <w:lang w:val="en-US"/>
        </w:rPr>
        <w:t>Provide reasonable adjustments to the procedure set out below to empower those who need support in making a complaint, such as the right to be accompanied in any necessary meetings and providing accessible information formats.</w:t>
      </w:r>
    </w:p>
    <w:p w14:paraId="2AEF7F30" w14:textId="77777777" w:rsidR="0021355F" w:rsidRPr="0021355F" w:rsidRDefault="0021355F" w:rsidP="009D311D">
      <w:pPr>
        <w:pStyle w:val="Bullet"/>
        <w:rPr>
          <w:lang w:val="en-US"/>
        </w:rPr>
      </w:pPr>
      <w:r w:rsidRPr="0021355F">
        <w:rPr>
          <w:lang w:val="en-US"/>
        </w:rPr>
        <w:t>Use your feedback to improve our service for all who need it.</w:t>
      </w:r>
    </w:p>
    <w:p w14:paraId="30BE4343" w14:textId="77777777" w:rsidR="0021355F" w:rsidRPr="0021355F" w:rsidRDefault="0021355F" w:rsidP="0021355F">
      <w:pPr>
        <w:rPr>
          <w:bCs/>
          <w:lang w:val="en-US"/>
        </w:rPr>
      </w:pPr>
      <w:r w:rsidRPr="0021355F">
        <w:rPr>
          <w:bCs/>
          <w:lang w:val="en-US"/>
        </w:rPr>
        <w:t xml:space="preserve">Complaints we cannot deal with: </w:t>
      </w:r>
    </w:p>
    <w:p w14:paraId="10ABF5AE" w14:textId="77777777" w:rsidR="0021355F" w:rsidRPr="0021355F" w:rsidRDefault="0021355F" w:rsidP="009D311D">
      <w:pPr>
        <w:pStyle w:val="Bullet"/>
        <w:numPr>
          <w:ilvl w:val="0"/>
          <w:numId w:val="26"/>
        </w:numPr>
        <w:rPr>
          <w:lang w:val="en-US"/>
        </w:rPr>
      </w:pPr>
      <w:r w:rsidRPr="0021355F">
        <w:rPr>
          <w:lang w:val="en-US"/>
        </w:rPr>
        <w:t xml:space="preserve">Complaints or concerns about the NHS, which should be dealt with through the NHS complaints procedure. </w:t>
      </w:r>
    </w:p>
    <w:p w14:paraId="2FFCDBC5" w14:textId="77777777" w:rsidR="0021355F" w:rsidRPr="0021355F" w:rsidRDefault="0021355F" w:rsidP="009D311D">
      <w:pPr>
        <w:pStyle w:val="Bullet"/>
        <w:numPr>
          <w:ilvl w:val="0"/>
          <w:numId w:val="26"/>
        </w:numPr>
        <w:rPr>
          <w:lang w:val="en-US"/>
        </w:rPr>
      </w:pPr>
      <w:r w:rsidRPr="0021355F">
        <w:rPr>
          <w:lang w:val="en-US"/>
        </w:rPr>
        <w:t xml:space="preserve">Complaints about the provision of social care services which should be dealt with by </w:t>
      </w:r>
      <w:r w:rsidRPr="0021355F">
        <w:rPr>
          <w:highlight w:val="yellow"/>
          <w:lang w:val="en-US"/>
        </w:rPr>
        <w:t>[Insert name of local authority]</w:t>
      </w:r>
      <w:r w:rsidRPr="0021355F">
        <w:rPr>
          <w:lang w:val="en-US"/>
        </w:rPr>
        <w:t xml:space="preserve"> complaints procedure. </w:t>
      </w:r>
    </w:p>
    <w:p w14:paraId="00C120C3" w14:textId="77777777" w:rsidR="0021355F" w:rsidRPr="0021355F" w:rsidRDefault="0021355F" w:rsidP="0021355F">
      <w:pPr>
        <w:rPr>
          <w:bCs/>
          <w:lang w:val="en-US"/>
        </w:rPr>
      </w:pPr>
      <w:r w:rsidRPr="0021355F">
        <w:rPr>
          <w:bCs/>
          <w:lang w:val="en-US"/>
        </w:rPr>
        <w:t>Our team can signpost you to the correct organisation that is best placed to handle your complaint.</w:t>
      </w:r>
    </w:p>
    <w:p w14:paraId="5C1A8B05" w14:textId="4E71D697" w:rsidR="003E4087" w:rsidRPr="003E4087" w:rsidRDefault="003E4087" w:rsidP="003757CC">
      <w:pPr>
        <w:pStyle w:val="Heading2"/>
        <w:rPr>
          <w:lang w:val="en-US"/>
        </w:rPr>
      </w:pPr>
      <w:r w:rsidRPr="003E4087">
        <w:rPr>
          <w:lang w:val="en-US"/>
        </w:rPr>
        <w:t xml:space="preserve">Equality, </w:t>
      </w:r>
      <w:r w:rsidR="003757CC">
        <w:rPr>
          <w:lang w:val="en-US"/>
        </w:rPr>
        <w:t>d</w:t>
      </w:r>
      <w:r w:rsidRPr="003E4087">
        <w:rPr>
          <w:lang w:val="en-US"/>
        </w:rPr>
        <w:t xml:space="preserve">iversity and </w:t>
      </w:r>
      <w:r w:rsidR="003757CC">
        <w:rPr>
          <w:lang w:val="en-US"/>
        </w:rPr>
        <w:t>i</w:t>
      </w:r>
      <w:r w:rsidRPr="003E4087">
        <w:rPr>
          <w:lang w:val="en-US"/>
        </w:rPr>
        <w:t>nclusion</w:t>
      </w:r>
    </w:p>
    <w:p w14:paraId="10C419E7" w14:textId="4458DC34" w:rsidR="00771F9D" w:rsidRPr="00771F9D" w:rsidRDefault="00771F9D" w:rsidP="00771F9D">
      <w:pPr>
        <w:rPr>
          <w:bCs/>
          <w:lang w:val="en-US"/>
        </w:rPr>
      </w:pPr>
      <w:r w:rsidRPr="0021355F">
        <w:rPr>
          <w:bCs/>
          <w:highlight w:val="yellow"/>
          <w:lang w:val="en-US"/>
        </w:rPr>
        <w:t>[Insert name of local Healthwatch</w:t>
      </w:r>
      <w:r>
        <w:rPr>
          <w:bCs/>
          <w:lang w:val="en-US"/>
        </w:rPr>
        <w:t>]</w:t>
      </w:r>
      <w:r w:rsidRPr="0021355F">
        <w:rPr>
          <w:bCs/>
          <w:lang w:val="en-US"/>
        </w:rPr>
        <w:t xml:space="preserve"> </w:t>
      </w:r>
      <w:r w:rsidRPr="00771F9D">
        <w:rPr>
          <w:bCs/>
          <w:lang w:val="en-US"/>
        </w:rPr>
        <w:t>is committed to ensuring all complaints are handled free from any form of discrimination on the grounds of age, disability, gender reassignment, marriage and civil partnership, pregnancy and maternity, race, religion or belief, sex and sexual orientation.</w:t>
      </w:r>
    </w:p>
    <w:p w14:paraId="4E226E56" w14:textId="01AEBDA6" w:rsidR="00771F9D" w:rsidRPr="00771F9D" w:rsidRDefault="00646283" w:rsidP="00771F9D">
      <w:pPr>
        <w:rPr>
          <w:bCs/>
          <w:lang w:val="en-US"/>
        </w:rPr>
      </w:pPr>
      <w:bookmarkStart w:id="1" w:name="_Hlk65677977"/>
      <w:r w:rsidRPr="0021355F">
        <w:rPr>
          <w:bCs/>
          <w:highlight w:val="yellow"/>
          <w:lang w:val="en-US"/>
        </w:rPr>
        <w:t>[Insert name of local Healthwatch</w:t>
      </w:r>
      <w:r>
        <w:rPr>
          <w:bCs/>
          <w:lang w:val="en-US"/>
        </w:rPr>
        <w:t>]</w:t>
      </w:r>
      <w:bookmarkEnd w:id="1"/>
      <w:r w:rsidRPr="0021355F">
        <w:rPr>
          <w:bCs/>
          <w:lang w:val="en-US"/>
        </w:rPr>
        <w:t xml:space="preserve"> </w:t>
      </w:r>
      <w:r w:rsidR="00771F9D" w:rsidRPr="00771F9D">
        <w:rPr>
          <w:bCs/>
          <w:lang w:val="en-US"/>
        </w:rPr>
        <w:t>will monitor this policy in order to identify whether it is having an adverse impact on any group of individuals and act accordingly.</w:t>
      </w:r>
    </w:p>
    <w:p w14:paraId="261FF0EE" w14:textId="06D0BE7D" w:rsidR="00646283" w:rsidRPr="003E4087" w:rsidRDefault="005011D0" w:rsidP="003757CC">
      <w:pPr>
        <w:pStyle w:val="Heading2"/>
        <w:rPr>
          <w:lang w:val="en-US"/>
        </w:rPr>
      </w:pPr>
      <w:r>
        <w:rPr>
          <w:lang w:val="en-US"/>
        </w:rPr>
        <w:t xml:space="preserve">Data </w:t>
      </w:r>
      <w:r w:rsidR="003757CC">
        <w:rPr>
          <w:lang w:val="en-US"/>
        </w:rPr>
        <w:t>p</w:t>
      </w:r>
      <w:r>
        <w:rPr>
          <w:lang w:val="en-US"/>
        </w:rPr>
        <w:t>rotectio</w:t>
      </w:r>
      <w:r w:rsidR="00AF3E17">
        <w:rPr>
          <w:lang w:val="en-US"/>
        </w:rPr>
        <w:t>n</w:t>
      </w:r>
    </w:p>
    <w:p w14:paraId="4B3D3EC2" w14:textId="7DBD1863" w:rsidR="00793929" w:rsidRPr="00793929" w:rsidRDefault="00793929" w:rsidP="00793929">
      <w:pPr>
        <w:rPr>
          <w:bCs/>
          <w:lang w:val="en-US"/>
        </w:rPr>
      </w:pPr>
      <w:r w:rsidRPr="00793929">
        <w:rPr>
          <w:bCs/>
          <w:lang w:val="en-US"/>
        </w:rPr>
        <w:t xml:space="preserve">To help us handle your complaint we will keep a record of all the information we gather. All information held and processed shall be treated in confidence. Such information will be shared with representatives of </w:t>
      </w:r>
      <w:r w:rsidR="00B113E9" w:rsidRPr="0021355F">
        <w:rPr>
          <w:bCs/>
          <w:highlight w:val="yellow"/>
          <w:lang w:val="en-US"/>
        </w:rPr>
        <w:t>[Insert name of local Healthwatch</w:t>
      </w:r>
      <w:r w:rsidR="00B113E9">
        <w:rPr>
          <w:bCs/>
          <w:lang w:val="en-US"/>
        </w:rPr>
        <w:t xml:space="preserve">] </w:t>
      </w:r>
      <w:r w:rsidRPr="00793929">
        <w:rPr>
          <w:bCs/>
          <w:lang w:val="en-US"/>
        </w:rPr>
        <w:t>only to the extent required to resolve the complaint in accordance with this policy and procedure.</w:t>
      </w:r>
    </w:p>
    <w:p w14:paraId="079D855A" w14:textId="77777777" w:rsidR="00793929" w:rsidRPr="00793929" w:rsidRDefault="00793929" w:rsidP="00793929">
      <w:pPr>
        <w:rPr>
          <w:bCs/>
          <w:lang w:val="en-US"/>
        </w:rPr>
      </w:pPr>
    </w:p>
    <w:p w14:paraId="41117E40" w14:textId="77777777" w:rsidR="00793929" w:rsidRPr="00793929" w:rsidRDefault="00793929" w:rsidP="00793929">
      <w:pPr>
        <w:rPr>
          <w:bCs/>
          <w:lang w:val="en-US"/>
        </w:rPr>
      </w:pPr>
      <w:r w:rsidRPr="00793929">
        <w:rPr>
          <w:bCs/>
          <w:lang w:val="en-US"/>
        </w:rPr>
        <w:t>If the details of a complaint are to be used for quality improvement or training purposes, express permission will be sought from the complainant and personal details will be anonymised from all information prior to it being used.</w:t>
      </w:r>
    </w:p>
    <w:p w14:paraId="480A52AF" w14:textId="4E3C326F" w:rsidR="00793929" w:rsidRDefault="00793929" w:rsidP="00793929">
      <w:pPr>
        <w:rPr>
          <w:bCs/>
          <w:lang w:val="en-US"/>
        </w:rPr>
      </w:pPr>
      <w:r w:rsidRPr="00793929">
        <w:rPr>
          <w:bCs/>
          <w:lang w:val="en-US"/>
        </w:rPr>
        <w:t xml:space="preserve">All personal information collected by </w:t>
      </w:r>
      <w:bookmarkStart w:id="2" w:name="_Hlk65678200"/>
      <w:r w:rsidR="00B113E9" w:rsidRPr="0021355F">
        <w:rPr>
          <w:bCs/>
          <w:highlight w:val="yellow"/>
          <w:lang w:val="en-US"/>
        </w:rPr>
        <w:t>[Insert name of local Healthwatch</w:t>
      </w:r>
      <w:r w:rsidR="00B113E9">
        <w:rPr>
          <w:bCs/>
          <w:lang w:val="en-US"/>
        </w:rPr>
        <w:t xml:space="preserve">] </w:t>
      </w:r>
      <w:bookmarkEnd w:id="2"/>
      <w:r w:rsidRPr="00793929">
        <w:rPr>
          <w:bCs/>
          <w:lang w:val="en-US"/>
        </w:rPr>
        <w:t>shall be handled in accordance with the provisions of the General Data Protection Regulation (GDPR) as detailed in our Data Protection Policy.</w:t>
      </w:r>
    </w:p>
    <w:p w14:paraId="1A964F34" w14:textId="56B1B8AE" w:rsidR="006C136B" w:rsidRPr="006C136B" w:rsidRDefault="006C136B" w:rsidP="00561245">
      <w:pPr>
        <w:rPr>
          <w:b/>
          <w:bCs/>
          <w:color w:val="FFFFFF" w:themeColor="background1"/>
          <w:sz w:val="40"/>
          <w:szCs w:val="40"/>
          <w:bdr w:val="single" w:sz="12" w:space="0" w:color="DB3B8E" w:themeColor="accent2"/>
          <w:shd w:val="clear" w:color="auto" w:fill="DB3B8E" w:themeFill="accent2"/>
          <w:lang w:val="en-US"/>
        </w:rPr>
      </w:pPr>
      <w:r w:rsidRPr="006C136B">
        <w:rPr>
          <w:b/>
          <w:bCs/>
          <w:color w:val="FFFFFF" w:themeColor="background1"/>
          <w:sz w:val="40"/>
          <w:szCs w:val="40"/>
          <w:bdr w:val="single" w:sz="12" w:space="0" w:color="DB3B8E" w:themeColor="accent2"/>
          <w:shd w:val="clear" w:color="auto" w:fill="DB3B8E" w:themeFill="accent2"/>
          <w:lang w:val="en-US"/>
        </w:rPr>
        <w:t>How we will handle your complaint</w:t>
      </w:r>
    </w:p>
    <w:p w14:paraId="49C504B6" w14:textId="77777777" w:rsidR="006C136B" w:rsidRPr="006C136B" w:rsidRDefault="006C136B" w:rsidP="003757CC">
      <w:pPr>
        <w:pStyle w:val="Heading2"/>
        <w:rPr>
          <w:lang w:val="en-US"/>
        </w:rPr>
      </w:pPr>
      <w:r w:rsidRPr="006C136B">
        <w:rPr>
          <w:lang w:val="en-US"/>
        </w:rPr>
        <w:t xml:space="preserve">How to raise a concern or make a complaint about </w:t>
      </w:r>
      <w:r w:rsidRPr="006C136B">
        <w:rPr>
          <w:highlight w:val="yellow"/>
          <w:lang w:val="en-US"/>
        </w:rPr>
        <w:t>[Insert name of local Healthwatch]</w:t>
      </w:r>
      <w:r w:rsidRPr="006C136B">
        <w:rPr>
          <w:lang w:val="en-US"/>
        </w:rPr>
        <w:t xml:space="preserve"> </w:t>
      </w:r>
    </w:p>
    <w:p w14:paraId="492B2DDD" w14:textId="0BE9DC17" w:rsidR="006C136B" w:rsidRPr="006C136B" w:rsidRDefault="006C136B" w:rsidP="006C136B">
      <w:pPr>
        <w:rPr>
          <w:bCs/>
          <w:lang w:val="en-US"/>
        </w:rPr>
      </w:pPr>
      <w:r w:rsidRPr="006C136B">
        <w:rPr>
          <w:bCs/>
          <w:lang w:val="en-US"/>
        </w:rPr>
        <w:t xml:space="preserve">Let us know if you need our complaints procedure in a different format such as Easy </w:t>
      </w:r>
      <w:r w:rsidR="00D67AF6">
        <w:rPr>
          <w:bCs/>
          <w:lang w:val="en-US"/>
        </w:rPr>
        <w:t>R</w:t>
      </w:r>
      <w:r w:rsidRPr="006C136B">
        <w:rPr>
          <w:bCs/>
          <w:lang w:val="en-US"/>
        </w:rPr>
        <w:t>ead, large print, another language or any other format and we will make reasonable adjustments to support you in sharing your concern or complaint with us.</w:t>
      </w:r>
    </w:p>
    <w:p w14:paraId="367CEA3A" w14:textId="77777777" w:rsidR="006C136B" w:rsidRPr="006C136B" w:rsidRDefault="006C136B" w:rsidP="003757CC">
      <w:pPr>
        <w:pStyle w:val="Bullet"/>
        <w:numPr>
          <w:ilvl w:val="0"/>
          <w:numId w:val="27"/>
        </w:numPr>
        <w:rPr>
          <w:lang w:val="en-US"/>
        </w:rPr>
      </w:pPr>
      <w:r w:rsidRPr="006C136B">
        <w:rPr>
          <w:lang w:val="en-US"/>
        </w:rPr>
        <w:t>In the first instance we would encourage you to tell us as soon as possible if you are unhappy with our service so that we can understand your concerns and quickly try to put things right for you.</w:t>
      </w:r>
    </w:p>
    <w:p w14:paraId="37948383" w14:textId="6FF25256" w:rsidR="006C136B" w:rsidRPr="006C136B" w:rsidRDefault="006C136B" w:rsidP="003757CC">
      <w:pPr>
        <w:pStyle w:val="Bullet"/>
        <w:numPr>
          <w:ilvl w:val="0"/>
          <w:numId w:val="27"/>
        </w:numPr>
        <w:rPr>
          <w:lang w:val="en-US"/>
        </w:rPr>
      </w:pPr>
      <w:r w:rsidRPr="006C136B">
        <w:rPr>
          <w:lang w:val="en-US"/>
        </w:rPr>
        <w:t>Providing information or discussing misunderstandings and misconceptions at this early stage may enable your concern or complaint to be successfully resolved.  You can discuss with any member of the team or contact us via telephone, email or letter (contact details in step 2 below).</w:t>
      </w:r>
    </w:p>
    <w:p w14:paraId="57860D55" w14:textId="2CFD7743" w:rsidR="006C136B" w:rsidRPr="006C136B" w:rsidRDefault="006C136B" w:rsidP="003757CC">
      <w:pPr>
        <w:pStyle w:val="Bullet"/>
        <w:numPr>
          <w:ilvl w:val="0"/>
          <w:numId w:val="27"/>
        </w:numPr>
        <w:rPr>
          <w:lang w:val="en-US"/>
        </w:rPr>
      </w:pPr>
      <w:r w:rsidRPr="006C136B">
        <w:rPr>
          <w:lang w:val="en-US"/>
        </w:rPr>
        <w:t xml:space="preserve">If your concern or complaint is not resolved to your satisfaction, then you should notify </w:t>
      </w:r>
      <w:r w:rsidRPr="006C136B">
        <w:rPr>
          <w:highlight w:val="yellow"/>
          <w:lang w:val="en-US"/>
        </w:rPr>
        <w:t>the Chief Officer / Lead Officer (delete as appropriate</w:t>
      </w:r>
      <w:r w:rsidRPr="006C136B">
        <w:rPr>
          <w:lang w:val="en-US"/>
        </w:rPr>
        <w:t xml:space="preserve">) of </w:t>
      </w:r>
      <w:bookmarkStart w:id="3" w:name="_Hlk65678330"/>
      <w:r w:rsidR="005A3306" w:rsidRPr="0021355F">
        <w:rPr>
          <w:highlight w:val="yellow"/>
          <w:lang w:val="en-US"/>
        </w:rPr>
        <w:t>[Insert name of local Healthwatch</w:t>
      </w:r>
      <w:r w:rsidR="005A3306">
        <w:rPr>
          <w:lang w:val="en-US"/>
        </w:rPr>
        <w:t>]</w:t>
      </w:r>
      <w:bookmarkEnd w:id="3"/>
      <w:r w:rsidR="005A3306">
        <w:rPr>
          <w:lang w:val="en-US"/>
        </w:rPr>
        <w:t xml:space="preserve"> </w:t>
      </w:r>
      <w:r w:rsidRPr="006C136B">
        <w:rPr>
          <w:lang w:val="en-US"/>
        </w:rPr>
        <w:t>to enable an investigation to take place:</w:t>
      </w:r>
    </w:p>
    <w:p w14:paraId="25121AAE" w14:textId="68F47266" w:rsidR="006C136B" w:rsidRPr="00905319" w:rsidRDefault="006C136B" w:rsidP="00905319">
      <w:pPr>
        <w:pStyle w:val="Bullet"/>
        <w:numPr>
          <w:ilvl w:val="1"/>
          <w:numId w:val="1"/>
        </w:numPr>
      </w:pPr>
      <w:bookmarkStart w:id="4" w:name="_Hlk58422277"/>
      <w:r w:rsidRPr="00905319">
        <w:t xml:space="preserve">Telephone: </w:t>
      </w:r>
      <w:r w:rsidRPr="00905319">
        <w:rPr>
          <w:highlight w:val="yellow"/>
        </w:rPr>
        <w:t>Insert number here</w:t>
      </w:r>
    </w:p>
    <w:p w14:paraId="429639F6" w14:textId="77777777" w:rsidR="006C136B" w:rsidRPr="00905319" w:rsidRDefault="006C136B" w:rsidP="00905319">
      <w:pPr>
        <w:pStyle w:val="Bullet"/>
        <w:numPr>
          <w:ilvl w:val="1"/>
          <w:numId w:val="1"/>
        </w:numPr>
      </w:pPr>
      <w:r w:rsidRPr="00905319">
        <w:t xml:space="preserve">Email: </w:t>
      </w:r>
      <w:r w:rsidRPr="00905319">
        <w:rPr>
          <w:highlight w:val="yellow"/>
        </w:rPr>
        <w:t>Insert email address here</w:t>
      </w:r>
    </w:p>
    <w:p w14:paraId="183A676A" w14:textId="77777777" w:rsidR="006C136B" w:rsidRPr="00905319" w:rsidRDefault="006C136B" w:rsidP="00905319">
      <w:pPr>
        <w:pStyle w:val="Bullet"/>
        <w:numPr>
          <w:ilvl w:val="1"/>
          <w:numId w:val="1"/>
        </w:numPr>
      </w:pPr>
      <w:r w:rsidRPr="00905319">
        <w:t xml:space="preserve">Letter: </w:t>
      </w:r>
      <w:r w:rsidRPr="00905319">
        <w:rPr>
          <w:highlight w:val="yellow"/>
        </w:rPr>
        <w:t>Insert postal address here</w:t>
      </w:r>
    </w:p>
    <w:bookmarkEnd w:id="4"/>
    <w:p w14:paraId="30872A7C" w14:textId="76EA73DB" w:rsidR="006C136B" w:rsidRPr="006C136B" w:rsidRDefault="006C136B" w:rsidP="003757CC">
      <w:pPr>
        <w:pStyle w:val="Bullet"/>
        <w:numPr>
          <w:ilvl w:val="0"/>
          <w:numId w:val="27"/>
        </w:numPr>
        <w:rPr>
          <w:lang w:val="en-US"/>
        </w:rPr>
      </w:pPr>
      <w:r w:rsidRPr="006C136B">
        <w:rPr>
          <w:lang w:val="en-US"/>
        </w:rPr>
        <w:t xml:space="preserve">If your concern or complaint relates to the </w:t>
      </w:r>
      <w:r w:rsidRPr="006C136B">
        <w:rPr>
          <w:highlight w:val="yellow"/>
          <w:lang w:val="en-US"/>
        </w:rPr>
        <w:t>Chief Officer / Lead Officer</w:t>
      </w:r>
      <w:r w:rsidRPr="006C136B">
        <w:rPr>
          <w:lang w:val="en-US"/>
        </w:rPr>
        <w:t xml:space="preserve">, then you can notify the Chair of the </w:t>
      </w:r>
      <w:r w:rsidR="00832D22" w:rsidRPr="0021355F">
        <w:rPr>
          <w:highlight w:val="yellow"/>
          <w:lang w:val="en-US"/>
        </w:rPr>
        <w:t>[Insert name of local Healthwatch</w:t>
      </w:r>
      <w:r w:rsidR="00832D22">
        <w:rPr>
          <w:lang w:val="en-US"/>
        </w:rPr>
        <w:t xml:space="preserve">] </w:t>
      </w:r>
      <w:r w:rsidRPr="006C136B">
        <w:rPr>
          <w:lang w:val="en-US"/>
        </w:rPr>
        <w:t>Board</w:t>
      </w:r>
    </w:p>
    <w:p w14:paraId="5A7A215A" w14:textId="77777777" w:rsidR="006C136B" w:rsidRPr="00905319" w:rsidRDefault="006C136B" w:rsidP="00905319">
      <w:pPr>
        <w:pStyle w:val="Bullet"/>
        <w:numPr>
          <w:ilvl w:val="1"/>
          <w:numId w:val="1"/>
        </w:numPr>
      </w:pPr>
      <w:r w:rsidRPr="00905319">
        <w:t xml:space="preserve">Telephone: </w:t>
      </w:r>
      <w:r w:rsidRPr="00905319">
        <w:rPr>
          <w:highlight w:val="yellow"/>
        </w:rPr>
        <w:t>Insert number here</w:t>
      </w:r>
    </w:p>
    <w:p w14:paraId="1A5E5410" w14:textId="77777777" w:rsidR="006C136B" w:rsidRPr="00905319" w:rsidRDefault="006C136B" w:rsidP="00905319">
      <w:pPr>
        <w:pStyle w:val="Bullet"/>
        <w:numPr>
          <w:ilvl w:val="1"/>
          <w:numId w:val="1"/>
        </w:numPr>
      </w:pPr>
      <w:r w:rsidRPr="00905319">
        <w:t xml:space="preserve">Email: </w:t>
      </w:r>
      <w:r w:rsidRPr="00905319">
        <w:rPr>
          <w:highlight w:val="yellow"/>
        </w:rPr>
        <w:t>Insert email address here</w:t>
      </w:r>
    </w:p>
    <w:p w14:paraId="2FCB9F8A" w14:textId="77777777" w:rsidR="006C136B" w:rsidRPr="00905319" w:rsidRDefault="006C136B" w:rsidP="00905319">
      <w:pPr>
        <w:pStyle w:val="Bullet"/>
        <w:numPr>
          <w:ilvl w:val="1"/>
          <w:numId w:val="1"/>
        </w:numPr>
      </w:pPr>
      <w:r w:rsidRPr="00905319">
        <w:t xml:space="preserve">Letter: </w:t>
      </w:r>
      <w:r w:rsidRPr="00905319">
        <w:rPr>
          <w:highlight w:val="yellow"/>
        </w:rPr>
        <w:t>Insert postal address here</w:t>
      </w:r>
    </w:p>
    <w:p w14:paraId="52A6C1B4" w14:textId="4A312B3A" w:rsidR="006C136B" w:rsidRPr="006C136B" w:rsidRDefault="006C136B" w:rsidP="003757CC">
      <w:pPr>
        <w:pStyle w:val="Bullet"/>
        <w:numPr>
          <w:ilvl w:val="0"/>
          <w:numId w:val="27"/>
        </w:numPr>
        <w:rPr>
          <w:lang w:val="en-US"/>
        </w:rPr>
      </w:pPr>
      <w:r w:rsidRPr="006C136B">
        <w:rPr>
          <w:lang w:val="en-US"/>
        </w:rPr>
        <w:t xml:space="preserve">The </w:t>
      </w:r>
      <w:r w:rsidRPr="006C136B">
        <w:rPr>
          <w:highlight w:val="yellow"/>
          <w:lang w:val="en-US"/>
        </w:rPr>
        <w:t>Chief Officer / Lead Officer</w:t>
      </w:r>
      <w:r w:rsidRPr="006C136B">
        <w:rPr>
          <w:lang w:val="en-US"/>
        </w:rPr>
        <w:t xml:space="preserve"> or Chair will acknowledge your concern or complaint in writing (or in your preferred method of communication) within </w:t>
      </w:r>
      <w:r w:rsidR="00997B28">
        <w:rPr>
          <w:lang w:val="en-US"/>
        </w:rPr>
        <w:t>7 day</w:t>
      </w:r>
      <w:r w:rsidR="00A17784">
        <w:rPr>
          <w:lang w:val="en-US"/>
        </w:rPr>
        <w:t>s</w:t>
      </w:r>
      <w:r w:rsidRPr="006C136B">
        <w:rPr>
          <w:lang w:val="en-US"/>
        </w:rPr>
        <w:t>. They will contact you to acquire as much information as possible and explain how your concern or complaint will be handled.</w:t>
      </w:r>
    </w:p>
    <w:p w14:paraId="1D78DDA2" w14:textId="77777777" w:rsidR="00905319" w:rsidRDefault="006C136B" w:rsidP="003757CC">
      <w:pPr>
        <w:pStyle w:val="Bullet"/>
        <w:numPr>
          <w:ilvl w:val="0"/>
          <w:numId w:val="27"/>
        </w:numPr>
        <w:rPr>
          <w:lang w:val="en-US"/>
        </w:rPr>
      </w:pPr>
      <w:r w:rsidRPr="006C136B">
        <w:rPr>
          <w:lang w:val="en-US"/>
        </w:rPr>
        <w:t xml:space="preserve">The </w:t>
      </w:r>
      <w:r w:rsidRPr="006C136B">
        <w:rPr>
          <w:highlight w:val="yellow"/>
          <w:lang w:val="en-US"/>
        </w:rPr>
        <w:t>Chief Officer / Lead Officer</w:t>
      </w:r>
      <w:r w:rsidRPr="006C136B">
        <w:rPr>
          <w:lang w:val="en-US"/>
        </w:rPr>
        <w:t xml:space="preserve"> or Chair of </w:t>
      </w:r>
      <w:r w:rsidR="00E53704" w:rsidRPr="0021355F">
        <w:rPr>
          <w:highlight w:val="yellow"/>
          <w:lang w:val="en-US"/>
        </w:rPr>
        <w:t>[Insert name of local Healthwatch</w:t>
      </w:r>
      <w:r w:rsidR="00E53704">
        <w:rPr>
          <w:lang w:val="en-US"/>
        </w:rPr>
        <w:t xml:space="preserve">] </w:t>
      </w:r>
      <w:r w:rsidRPr="006C136B">
        <w:rPr>
          <w:lang w:val="en-US"/>
        </w:rPr>
        <w:t xml:space="preserve">will review and arrange investigation of all concerns and complaints. They will gather relevant information and carefully evaluate that information to decide on your complaint. </w:t>
      </w:r>
    </w:p>
    <w:p w14:paraId="6262091B" w14:textId="45710FD3" w:rsidR="006C136B" w:rsidRPr="006C136B" w:rsidRDefault="006C136B" w:rsidP="00905319">
      <w:pPr>
        <w:pStyle w:val="Bullet"/>
        <w:numPr>
          <w:ilvl w:val="0"/>
          <w:numId w:val="0"/>
        </w:numPr>
        <w:ind w:left="720"/>
        <w:rPr>
          <w:lang w:val="en-US"/>
        </w:rPr>
      </w:pPr>
      <w:r w:rsidRPr="006C136B">
        <w:rPr>
          <w:lang w:val="en-US"/>
        </w:rPr>
        <w:t xml:space="preserve">They will act to resolve your complaint within 15 working days, and will advise you of the outcome in writing, explaining the decision and how it has been reached. If more than 15 </w:t>
      </w:r>
      <w:r w:rsidRPr="006C136B">
        <w:rPr>
          <w:lang w:val="en-US"/>
        </w:rPr>
        <w:lastRenderedPageBreak/>
        <w:t>working days are needed, you will be contacted and updated with progress and a new timescale agreed.</w:t>
      </w:r>
    </w:p>
    <w:p w14:paraId="37C0F308" w14:textId="77777777" w:rsidR="00905319" w:rsidRDefault="006C136B" w:rsidP="003757CC">
      <w:pPr>
        <w:pStyle w:val="Bullet"/>
        <w:numPr>
          <w:ilvl w:val="0"/>
          <w:numId w:val="27"/>
        </w:numPr>
        <w:rPr>
          <w:lang w:val="en-US"/>
        </w:rPr>
      </w:pPr>
      <w:r w:rsidRPr="006C136B">
        <w:rPr>
          <w:lang w:val="en-US"/>
        </w:rPr>
        <w:t xml:space="preserve">If you are not happy with the outcome at this stage, you will be able to appeal. Let us know within 20 days of receiving your written reply from us, and your concern or complaint will be passed to a member of the </w:t>
      </w:r>
      <w:r w:rsidR="00832D22" w:rsidRPr="0021355F">
        <w:rPr>
          <w:highlight w:val="yellow"/>
          <w:lang w:val="en-US"/>
        </w:rPr>
        <w:t>[Insert name of local Healthwatch</w:t>
      </w:r>
      <w:r w:rsidR="00832D22">
        <w:rPr>
          <w:lang w:val="en-US"/>
        </w:rPr>
        <w:t>]</w:t>
      </w:r>
      <w:r w:rsidRPr="006C136B">
        <w:rPr>
          <w:lang w:val="en-US"/>
        </w:rPr>
        <w:t xml:space="preserve"> board who has not previously been involved with your complaint. </w:t>
      </w:r>
    </w:p>
    <w:p w14:paraId="496C0DE6" w14:textId="40DB4A5F" w:rsidR="006C136B" w:rsidRPr="006C136B" w:rsidRDefault="006C136B" w:rsidP="00905319">
      <w:pPr>
        <w:pStyle w:val="Bullet"/>
        <w:numPr>
          <w:ilvl w:val="0"/>
          <w:numId w:val="0"/>
        </w:numPr>
        <w:ind w:left="720"/>
        <w:rPr>
          <w:lang w:val="en-US"/>
        </w:rPr>
      </w:pPr>
      <w:r w:rsidRPr="006C136B">
        <w:rPr>
          <w:lang w:val="en-US"/>
        </w:rPr>
        <w:t xml:space="preserve">They will review the facts and consider all the evidence to decide if your appeal is upheld. They will share their findings and confirm their decision to you in writing within 20 working days. The concern or complaint will then be closed. </w:t>
      </w:r>
    </w:p>
    <w:p w14:paraId="1F687A60" w14:textId="77777777" w:rsidR="006C136B" w:rsidRPr="006C136B" w:rsidRDefault="006C136B" w:rsidP="003757CC">
      <w:pPr>
        <w:pStyle w:val="Bullet"/>
        <w:numPr>
          <w:ilvl w:val="0"/>
          <w:numId w:val="27"/>
        </w:numPr>
        <w:rPr>
          <w:lang w:val="en-US"/>
        </w:rPr>
      </w:pPr>
      <w:r w:rsidRPr="006C136B">
        <w:rPr>
          <w:lang w:val="en-US"/>
        </w:rPr>
        <w:t xml:space="preserve">If you are still not satisfied you can take your concern or complaint to </w:t>
      </w:r>
      <w:r w:rsidRPr="006C136B">
        <w:rPr>
          <w:highlight w:val="yellow"/>
          <w:lang w:val="en-US"/>
        </w:rPr>
        <w:t>xxx</w:t>
      </w:r>
      <w:r w:rsidRPr="006C136B">
        <w:rPr>
          <w:lang w:val="en-US"/>
        </w:rPr>
        <w:t xml:space="preserve"> Local Authority, who can be contacted in the following ways:</w:t>
      </w:r>
    </w:p>
    <w:p w14:paraId="4C23A149" w14:textId="77777777" w:rsidR="006C136B" w:rsidRPr="006C136B" w:rsidRDefault="006C136B" w:rsidP="003757CC">
      <w:pPr>
        <w:pStyle w:val="Bullet"/>
        <w:numPr>
          <w:ilvl w:val="1"/>
          <w:numId w:val="1"/>
        </w:numPr>
        <w:rPr>
          <w:highlight w:val="yellow"/>
          <w:lang w:val="en-US"/>
        </w:rPr>
      </w:pPr>
      <w:r w:rsidRPr="006C136B">
        <w:rPr>
          <w:highlight w:val="yellow"/>
          <w:lang w:val="en-US"/>
        </w:rPr>
        <w:t>[Insert local authority telephone number]</w:t>
      </w:r>
    </w:p>
    <w:p w14:paraId="0DEF59B8" w14:textId="77777777" w:rsidR="006C136B" w:rsidRPr="006C136B" w:rsidRDefault="006C136B" w:rsidP="003757CC">
      <w:pPr>
        <w:pStyle w:val="Bullet"/>
        <w:numPr>
          <w:ilvl w:val="1"/>
          <w:numId w:val="1"/>
        </w:numPr>
        <w:rPr>
          <w:highlight w:val="yellow"/>
          <w:lang w:val="en-US"/>
        </w:rPr>
      </w:pPr>
      <w:r w:rsidRPr="006C136B">
        <w:rPr>
          <w:highlight w:val="yellow"/>
          <w:lang w:val="en-US"/>
        </w:rPr>
        <w:t>[Insert local authority email address]</w:t>
      </w:r>
    </w:p>
    <w:p w14:paraId="3251A669" w14:textId="77777777" w:rsidR="006C136B" w:rsidRPr="006C136B" w:rsidRDefault="006C136B" w:rsidP="003757CC">
      <w:pPr>
        <w:pStyle w:val="Bullet"/>
        <w:numPr>
          <w:ilvl w:val="1"/>
          <w:numId w:val="1"/>
        </w:numPr>
        <w:rPr>
          <w:highlight w:val="yellow"/>
          <w:lang w:val="en-US"/>
        </w:rPr>
      </w:pPr>
      <w:r w:rsidRPr="006C136B">
        <w:rPr>
          <w:highlight w:val="yellow"/>
          <w:lang w:val="en-US"/>
        </w:rPr>
        <w:t>[Insert local authority postal address]</w:t>
      </w:r>
    </w:p>
    <w:p w14:paraId="54764213" w14:textId="1564E906" w:rsidR="006C136B" w:rsidRPr="006C136B" w:rsidRDefault="006C136B" w:rsidP="00C10265">
      <w:pPr>
        <w:ind w:left="720"/>
        <w:rPr>
          <w:bCs/>
          <w:lang w:val="en-US"/>
        </w:rPr>
      </w:pPr>
      <w:r w:rsidRPr="006C136B">
        <w:rPr>
          <w:bCs/>
          <w:lang w:val="en-US"/>
        </w:rPr>
        <w:t>You may also subsequently take your concern or complaint to the Local Government Ombudsman who can be contacted in the following ways:</w:t>
      </w:r>
    </w:p>
    <w:p w14:paraId="57D1B236" w14:textId="77777777" w:rsidR="006C136B" w:rsidRPr="006C136B" w:rsidRDefault="006C136B" w:rsidP="00C10265">
      <w:pPr>
        <w:pStyle w:val="Bullet"/>
        <w:numPr>
          <w:ilvl w:val="1"/>
          <w:numId w:val="1"/>
        </w:numPr>
        <w:rPr>
          <w:bCs/>
          <w:lang w:val="en-US"/>
        </w:rPr>
      </w:pPr>
      <w:r w:rsidRPr="006C136B">
        <w:rPr>
          <w:bCs/>
          <w:lang w:val="en-US"/>
        </w:rPr>
        <w:t xml:space="preserve">By visiting: </w:t>
      </w:r>
      <w:hyperlink r:id="rId12" w:history="1">
        <w:r w:rsidRPr="006C136B">
          <w:rPr>
            <w:rStyle w:val="Hyperlink"/>
            <w:bCs/>
            <w:lang w:val="en-US"/>
          </w:rPr>
          <w:t>www.lgo.org.uk</w:t>
        </w:r>
      </w:hyperlink>
    </w:p>
    <w:p w14:paraId="218B724A" w14:textId="77777777" w:rsidR="006C136B" w:rsidRPr="006C136B" w:rsidRDefault="006C136B" w:rsidP="00C10265">
      <w:pPr>
        <w:pStyle w:val="Bullet"/>
        <w:numPr>
          <w:ilvl w:val="1"/>
          <w:numId w:val="1"/>
        </w:numPr>
        <w:rPr>
          <w:bCs/>
          <w:lang w:val="en-US"/>
        </w:rPr>
      </w:pPr>
      <w:r w:rsidRPr="006C136B">
        <w:rPr>
          <w:bCs/>
          <w:lang w:val="en-US"/>
        </w:rPr>
        <w:t>Telephone: 0300 061 0614</w:t>
      </w:r>
    </w:p>
    <w:p w14:paraId="523C20C6" w14:textId="77777777" w:rsidR="006C136B" w:rsidRPr="006C136B" w:rsidRDefault="006C136B" w:rsidP="00C10265">
      <w:pPr>
        <w:pStyle w:val="Bullet"/>
        <w:numPr>
          <w:ilvl w:val="1"/>
          <w:numId w:val="1"/>
        </w:numPr>
        <w:rPr>
          <w:lang w:val="en-US"/>
        </w:rPr>
      </w:pPr>
      <w:r w:rsidRPr="006C136B">
        <w:rPr>
          <w:lang w:val="en-US"/>
        </w:rPr>
        <w:t>Review of policy document</w:t>
      </w:r>
    </w:p>
    <w:p w14:paraId="2068EEA2" w14:textId="0116ED77" w:rsidR="006C136B" w:rsidRPr="006C136B" w:rsidRDefault="006C136B" w:rsidP="006C136B">
      <w:pPr>
        <w:rPr>
          <w:bCs/>
          <w:lang w:val="en-US"/>
        </w:rPr>
      </w:pPr>
      <w:r w:rsidRPr="006C136B">
        <w:rPr>
          <w:bCs/>
          <w:lang w:val="en-US"/>
        </w:rPr>
        <w:t xml:space="preserve">The Board of </w:t>
      </w:r>
      <w:r w:rsidR="00C15972" w:rsidRPr="0021355F">
        <w:rPr>
          <w:bCs/>
          <w:highlight w:val="yellow"/>
          <w:lang w:val="en-US"/>
        </w:rPr>
        <w:t>[Insert name of local Healthwatch</w:t>
      </w:r>
      <w:r w:rsidR="00C15972" w:rsidRPr="00C15972">
        <w:rPr>
          <w:bCs/>
          <w:highlight w:val="yellow"/>
          <w:lang w:val="en-US"/>
        </w:rPr>
        <w:t>]</w:t>
      </w:r>
      <w:r w:rsidR="00C15972">
        <w:rPr>
          <w:bCs/>
          <w:lang w:val="en-US"/>
        </w:rPr>
        <w:t xml:space="preserve"> </w:t>
      </w:r>
      <w:r w:rsidRPr="006C136B">
        <w:rPr>
          <w:bCs/>
          <w:lang w:val="en-US"/>
        </w:rPr>
        <w:t xml:space="preserve">will review the effectiveness of the complaints policy and procedures set out in this document </w:t>
      </w:r>
      <w:proofErr w:type="spellStart"/>
      <w:r w:rsidRPr="006C136B">
        <w:rPr>
          <w:bCs/>
          <w:lang w:val="en-US"/>
        </w:rPr>
        <w:t xml:space="preserve">every </w:t>
      </w:r>
      <w:r w:rsidRPr="006C136B">
        <w:rPr>
          <w:bCs/>
          <w:highlight w:val="yellow"/>
          <w:lang w:val="en-US"/>
        </w:rPr>
        <w:t>one</w:t>
      </w:r>
      <w:proofErr w:type="spellEnd"/>
      <w:r w:rsidRPr="006C136B">
        <w:rPr>
          <w:bCs/>
          <w:highlight w:val="yellow"/>
          <w:lang w:val="en-US"/>
        </w:rPr>
        <w:t>/two/three years (delete as appropriate.</w:t>
      </w:r>
      <w:r w:rsidRPr="006C136B">
        <w:rPr>
          <w:bCs/>
          <w:lang w:val="en-US"/>
        </w:rPr>
        <w:t xml:space="preserve"> Any amendments to this policy and the procedures governing complaints will require a simple majority of board members voting in favour. </w:t>
      </w:r>
    </w:p>
    <w:p w14:paraId="74DEE898" w14:textId="79D7C14F" w:rsidR="006C136B" w:rsidRPr="006C136B" w:rsidRDefault="006C136B" w:rsidP="006C136B">
      <w:pPr>
        <w:rPr>
          <w:bCs/>
          <w:lang w:val="en-US"/>
        </w:rPr>
      </w:pPr>
      <w:r w:rsidRPr="006C136B">
        <w:rPr>
          <w:bCs/>
          <w:lang w:val="en-US"/>
        </w:rPr>
        <w:t xml:space="preserve">The amended policy document will be published on the website of </w:t>
      </w:r>
      <w:r w:rsidR="00F7100D" w:rsidRPr="0021355F">
        <w:rPr>
          <w:bCs/>
          <w:highlight w:val="yellow"/>
          <w:lang w:val="en-US"/>
        </w:rPr>
        <w:t>[Insert name of local Healthwatch</w:t>
      </w:r>
      <w:r w:rsidR="00F7100D">
        <w:rPr>
          <w:bCs/>
          <w:lang w:val="en-US"/>
        </w:rPr>
        <w:t xml:space="preserve">] </w:t>
      </w:r>
      <w:r w:rsidRPr="006C136B">
        <w:rPr>
          <w:bCs/>
          <w:lang w:val="en-US"/>
        </w:rPr>
        <w:t>as soon as is practicable.</w:t>
      </w:r>
    </w:p>
    <w:p w14:paraId="2FD917AD" w14:textId="77777777" w:rsidR="006C136B" w:rsidRPr="006C136B" w:rsidRDefault="006C136B" w:rsidP="006C136B">
      <w:pPr>
        <w:rPr>
          <w:bCs/>
          <w:lang w:val="en-US"/>
        </w:rPr>
      </w:pPr>
    </w:p>
    <w:tbl>
      <w:tblPr>
        <w:tblStyle w:val="TableGrid"/>
        <w:tblW w:w="0" w:type="auto"/>
        <w:jc w:val="center"/>
        <w:tblLook w:val="04A0" w:firstRow="1" w:lastRow="0" w:firstColumn="1" w:lastColumn="0" w:noHBand="0" w:noVBand="1"/>
      </w:tblPr>
      <w:tblGrid>
        <w:gridCol w:w="1655"/>
        <w:gridCol w:w="2759"/>
      </w:tblGrid>
      <w:tr w:rsidR="006C136B" w:rsidRPr="006C136B" w14:paraId="3903DAA3" w14:textId="77777777" w:rsidTr="000C4532">
        <w:trPr>
          <w:jc w:val="center"/>
        </w:trPr>
        <w:tc>
          <w:tcPr>
            <w:tcW w:w="0" w:type="auto"/>
            <w:gridSpan w:val="2"/>
          </w:tcPr>
          <w:p w14:paraId="366E1AB8" w14:textId="77777777" w:rsidR="006C136B" w:rsidRPr="006C136B" w:rsidRDefault="006C136B" w:rsidP="00F7100D">
            <w:pPr>
              <w:spacing w:after="160" w:line="259" w:lineRule="auto"/>
              <w:jc w:val="center"/>
              <w:rPr>
                <w:b/>
                <w:bCs/>
                <w:lang w:val="en-US"/>
              </w:rPr>
            </w:pPr>
            <w:r w:rsidRPr="006C136B">
              <w:rPr>
                <w:bCs/>
                <w:color w:val="009CD0"/>
                <w:sz w:val="26"/>
                <w:szCs w:val="26"/>
                <w:lang w:val="en-US"/>
              </w:rPr>
              <w:t>Complaints policy and procedures</w:t>
            </w:r>
          </w:p>
        </w:tc>
      </w:tr>
      <w:tr w:rsidR="006C136B" w:rsidRPr="006C136B" w14:paraId="055D6213" w14:textId="77777777" w:rsidTr="000C4532">
        <w:trPr>
          <w:jc w:val="center"/>
        </w:trPr>
        <w:tc>
          <w:tcPr>
            <w:tcW w:w="0" w:type="auto"/>
          </w:tcPr>
          <w:p w14:paraId="63E7783A" w14:textId="77777777" w:rsidR="006C136B" w:rsidRPr="006C136B" w:rsidRDefault="006C136B" w:rsidP="006C136B">
            <w:pPr>
              <w:spacing w:after="160" w:line="259" w:lineRule="auto"/>
              <w:rPr>
                <w:bCs/>
                <w:lang w:val="en-US"/>
              </w:rPr>
            </w:pPr>
            <w:r w:rsidRPr="006C136B">
              <w:rPr>
                <w:bCs/>
                <w:lang w:val="en-US"/>
              </w:rPr>
              <w:t>Version</w:t>
            </w:r>
          </w:p>
        </w:tc>
        <w:tc>
          <w:tcPr>
            <w:tcW w:w="0" w:type="auto"/>
          </w:tcPr>
          <w:p w14:paraId="41FC412E" w14:textId="77777777" w:rsidR="006C136B" w:rsidRPr="006C136B" w:rsidRDefault="006C136B" w:rsidP="006C136B">
            <w:pPr>
              <w:spacing w:after="160" w:line="259" w:lineRule="auto"/>
              <w:rPr>
                <w:bCs/>
                <w:lang w:val="en-US"/>
              </w:rPr>
            </w:pPr>
            <w:r w:rsidRPr="006C136B">
              <w:rPr>
                <w:bCs/>
                <w:highlight w:val="yellow"/>
                <w:lang w:val="en-US"/>
              </w:rPr>
              <w:t>0.1</w:t>
            </w:r>
          </w:p>
        </w:tc>
      </w:tr>
      <w:tr w:rsidR="006C136B" w:rsidRPr="006C136B" w14:paraId="10AC6EFF" w14:textId="77777777" w:rsidTr="000C4532">
        <w:trPr>
          <w:jc w:val="center"/>
        </w:trPr>
        <w:tc>
          <w:tcPr>
            <w:tcW w:w="0" w:type="auto"/>
          </w:tcPr>
          <w:p w14:paraId="6A8816A4" w14:textId="77777777" w:rsidR="006C136B" w:rsidRPr="006C136B" w:rsidRDefault="006C136B" w:rsidP="006C136B">
            <w:pPr>
              <w:spacing w:after="160" w:line="259" w:lineRule="auto"/>
              <w:rPr>
                <w:bCs/>
                <w:lang w:val="en-US"/>
              </w:rPr>
            </w:pPr>
            <w:r w:rsidRPr="006C136B">
              <w:rPr>
                <w:bCs/>
                <w:lang w:val="en-US"/>
              </w:rPr>
              <w:t>Author</w:t>
            </w:r>
          </w:p>
        </w:tc>
        <w:tc>
          <w:tcPr>
            <w:tcW w:w="0" w:type="auto"/>
          </w:tcPr>
          <w:p w14:paraId="01D98413" w14:textId="77777777" w:rsidR="006C136B" w:rsidRPr="006C136B" w:rsidRDefault="006C136B" w:rsidP="006C136B">
            <w:pPr>
              <w:spacing w:after="160" w:line="259" w:lineRule="auto"/>
              <w:rPr>
                <w:bCs/>
                <w:highlight w:val="yellow"/>
                <w:lang w:val="en-US"/>
              </w:rPr>
            </w:pPr>
            <w:r w:rsidRPr="006C136B">
              <w:rPr>
                <w:bCs/>
                <w:highlight w:val="yellow"/>
                <w:lang w:val="en-US"/>
              </w:rPr>
              <w:t>Insert name here</w:t>
            </w:r>
          </w:p>
        </w:tc>
      </w:tr>
      <w:tr w:rsidR="006C136B" w:rsidRPr="006C136B" w14:paraId="50144EC0" w14:textId="77777777" w:rsidTr="000C4532">
        <w:trPr>
          <w:jc w:val="center"/>
        </w:trPr>
        <w:tc>
          <w:tcPr>
            <w:tcW w:w="0" w:type="auto"/>
          </w:tcPr>
          <w:p w14:paraId="422AF8EB" w14:textId="77777777" w:rsidR="006C136B" w:rsidRPr="006C136B" w:rsidRDefault="006C136B" w:rsidP="006C136B">
            <w:pPr>
              <w:spacing w:after="160" w:line="259" w:lineRule="auto"/>
              <w:rPr>
                <w:bCs/>
                <w:lang w:val="en-US"/>
              </w:rPr>
            </w:pPr>
            <w:r w:rsidRPr="006C136B">
              <w:rPr>
                <w:bCs/>
                <w:lang w:val="en-US"/>
              </w:rPr>
              <w:t>Approved by</w:t>
            </w:r>
          </w:p>
        </w:tc>
        <w:tc>
          <w:tcPr>
            <w:tcW w:w="0" w:type="auto"/>
          </w:tcPr>
          <w:p w14:paraId="059C1668" w14:textId="77777777" w:rsidR="006C136B" w:rsidRPr="006C136B" w:rsidRDefault="006C136B" w:rsidP="006C136B">
            <w:pPr>
              <w:spacing w:after="160" w:line="259" w:lineRule="auto"/>
              <w:rPr>
                <w:bCs/>
                <w:highlight w:val="yellow"/>
                <w:lang w:val="en-US"/>
              </w:rPr>
            </w:pPr>
            <w:r w:rsidRPr="006C136B">
              <w:rPr>
                <w:bCs/>
                <w:highlight w:val="yellow"/>
                <w:lang w:val="en-US"/>
              </w:rPr>
              <w:t>Board of Healthwatch xxx</w:t>
            </w:r>
          </w:p>
        </w:tc>
      </w:tr>
      <w:tr w:rsidR="006C136B" w:rsidRPr="006C136B" w14:paraId="5B73842A" w14:textId="77777777" w:rsidTr="000C4532">
        <w:trPr>
          <w:jc w:val="center"/>
        </w:trPr>
        <w:tc>
          <w:tcPr>
            <w:tcW w:w="0" w:type="auto"/>
          </w:tcPr>
          <w:p w14:paraId="361DF3B7" w14:textId="77777777" w:rsidR="006C136B" w:rsidRPr="006C136B" w:rsidRDefault="006C136B" w:rsidP="006C136B">
            <w:pPr>
              <w:spacing w:after="160" w:line="259" w:lineRule="auto"/>
              <w:rPr>
                <w:bCs/>
                <w:lang w:val="en-US"/>
              </w:rPr>
            </w:pPr>
            <w:r w:rsidRPr="006C136B">
              <w:rPr>
                <w:bCs/>
                <w:lang w:val="en-US"/>
              </w:rPr>
              <w:t>Date approved</w:t>
            </w:r>
          </w:p>
        </w:tc>
        <w:tc>
          <w:tcPr>
            <w:tcW w:w="0" w:type="auto"/>
          </w:tcPr>
          <w:p w14:paraId="361B96C3" w14:textId="77777777" w:rsidR="006C136B" w:rsidRPr="006C136B" w:rsidRDefault="006C136B" w:rsidP="006C136B">
            <w:pPr>
              <w:spacing w:after="160" w:line="259" w:lineRule="auto"/>
              <w:rPr>
                <w:bCs/>
                <w:highlight w:val="yellow"/>
                <w:lang w:val="en-US"/>
              </w:rPr>
            </w:pPr>
            <w:r w:rsidRPr="006C136B">
              <w:rPr>
                <w:bCs/>
                <w:highlight w:val="yellow"/>
                <w:lang w:val="en-US"/>
              </w:rPr>
              <w:t>Insert your</w:t>
            </w:r>
          </w:p>
        </w:tc>
      </w:tr>
      <w:tr w:rsidR="006C136B" w:rsidRPr="006C136B" w14:paraId="2918AD4A" w14:textId="77777777" w:rsidTr="000C4532">
        <w:trPr>
          <w:jc w:val="center"/>
        </w:trPr>
        <w:tc>
          <w:tcPr>
            <w:tcW w:w="0" w:type="auto"/>
          </w:tcPr>
          <w:p w14:paraId="79A22A7A" w14:textId="77777777" w:rsidR="006C136B" w:rsidRPr="006C136B" w:rsidRDefault="006C136B" w:rsidP="006C136B">
            <w:pPr>
              <w:spacing w:after="160" w:line="259" w:lineRule="auto"/>
              <w:rPr>
                <w:bCs/>
                <w:lang w:val="en-US"/>
              </w:rPr>
            </w:pPr>
            <w:r w:rsidRPr="006C136B">
              <w:rPr>
                <w:bCs/>
                <w:lang w:val="en-US"/>
              </w:rPr>
              <w:t>Effective date</w:t>
            </w:r>
          </w:p>
        </w:tc>
        <w:tc>
          <w:tcPr>
            <w:tcW w:w="0" w:type="auto"/>
          </w:tcPr>
          <w:p w14:paraId="5D4487C0" w14:textId="77777777" w:rsidR="006C136B" w:rsidRPr="006C136B" w:rsidRDefault="006C136B" w:rsidP="006C136B">
            <w:pPr>
              <w:spacing w:after="160" w:line="259" w:lineRule="auto"/>
              <w:rPr>
                <w:bCs/>
                <w:highlight w:val="yellow"/>
                <w:lang w:val="en-US"/>
              </w:rPr>
            </w:pPr>
            <w:r w:rsidRPr="006C136B">
              <w:rPr>
                <w:bCs/>
                <w:highlight w:val="yellow"/>
                <w:lang w:val="en-US"/>
              </w:rPr>
              <w:t>own dates</w:t>
            </w:r>
          </w:p>
        </w:tc>
      </w:tr>
      <w:tr w:rsidR="006C136B" w:rsidRPr="006C136B" w14:paraId="0E1ECFDA" w14:textId="77777777" w:rsidTr="000C4532">
        <w:trPr>
          <w:jc w:val="center"/>
        </w:trPr>
        <w:tc>
          <w:tcPr>
            <w:tcW w:w="0" w:type="auto"/>
          </w:tcPr>
          <w:p w14:paraId="32BCAFDF" w14:textId="77777777" w:rsidR="006C136B" w:rsidRPr="006C136B" w:rsidRDefault="006C136B" w:rsidP="006C136B">
            <w:pPr>
              <w:spacing w:after="160" w:line="259" w:lineRule="auto"/>
              <w:rPr>
                <w:bCs/>
                <w:lang w:val="en-US"/>
              </w:rPr>
            </w:pPr>
            <w:r w:rsidRPr="006C136B">
              <w:rPr>
                <w:bCs/>
                <w:lang w:val="en-US"/>
              </w:rPr>
              <w:t>Review date</w:t>
            </w:r>
          </w:p>
        </w:tc>
        <w:tc>
          <w:tcPr>
            <w:tcW w:w="0" w:type="auto"/>
          </w:tcPr>
          <w:p w14:paraId="0BB3DC80" w14:textId="77777777" w:rsidR="006C136B" w:rsidRPr="006C136B" w:rsidRDefault="006C136B" w:rsidP="006C136B">
            <w:pPr>
              <w:spacing w:after="160" w:line="259" w:lineRule="auto"/>
              <w:rPr>
                <w:bCs/>
                <w:highlight w:val="yellow"/>
                <w:lang w:val="en-US"/>
              </w:rPr>
            </w:pPr>
            <w:r w:rsidRPr="006C136B">
              <w:rPr>
                <w:bCs/>
                <w:highlight w:val="yellow"/>
                <w:lang w:val="en-US"/>
              </w:rPr>
              <w:t>here</w:t>
            </w:r>
          </w:p>
        </w:tc>
      </w:tr>
    </w:tbl>
    <w:p w14:paraId="67243E49" w14:textId="11511A28" w:rsidR="008B7996" w:rsidRDefault="008B7996" w:rsidP="008B7996">
      <w:pPr>
        <w:rPr>
          <w:bCs/>
          <w:lang w:val="en-US"/>
        </w:rPr>
      </w:pPr>
    </w:p>
    <w:sectPr w:rsidR="008B7996"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FEA3" w14:textId="77777777" w:rsidR="006407E0" w:rsidRDefault="006407E0" w:rsidP="0029203D">
      <w:pPr>
        <w:spacing w:after="0" w:line="240" w:lineRule="auto"/>
      </w:pPr>
      <w:r>
        <w:separator/>
      </w:r>
    </w:p>
  </w:endnote>
  <w:endnote w:type="continuationSeparator" w:id="0">
    <w:p w14:paraId="067662DF" w14:textId="77777777" w:rsidR="006407E0" w:rsidRDefault="006407E0"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6DE21B8B"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98ED" w14:textId="77777777" w:rsidR="006407E0" w:rsidRDefault="006407E0" w:rsidP="0029203D">
      <w:pPr>
        <w:spacing w:after="0" w:line="240" w:lineRule="auto"/>
      </w:pPr>
      <w:r>
        <w:separator/>
      </w:r>
    </w:p>
  </w:footnote>
  <w:footnote w:type="continuationSeparator" w:id="0">
    <w:p w14:paraId="26B0865F" w14:textId="77777777" w:rsidR="006407E0" w:rsidRDefault="006407E0"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EE63E26">
      <w:tc>
        <w:tcPr>
          <w:tcW w:w="4814" w:type="dxa"/>
        </w:tcPr>
        <w:p w14:paraId="47DAD914" w14:textId="4C86E7EE" w:rsidR="00E37437" w:rsidRPr="0029203D" w:rsidRDefault="003757CC" w:rsidP="0029203D">
          <w:pPr>
            <w:pStyle w:val="Header"/>
            <w:spacing w:after="60"/>
            <w:rPr>
              <w:b/>
            </w:rPr>
          </w:pPr>
          <w:r>
            <w:rPr>
              <w:b/>
            </w:rPr>
            <w:t>Our complaints policy</w:t>
          </w:r>
        </w:p>
      </w:tc>
      <w:tc>
        <w:tcPr>
          <w:tcW w:w="4814" w:type="dxa"/>
        </w:tcPr>
        <w:p w14:paraId="31C6A903" w14:textId="77777777" w:rsidR="00E37437" w:rsidRDefault="0EE63E26" w:rsidP="0029203D">
          <w:pPr>
            <w:pStyle w:val="Header"/>
            <w:spacing w:after="60"/>
            <w:jc w:val="right"/>
          </w:pPr>
          <w:r>
            <w:rPr>
              <w:noProof/>
            </w:rPr>
            <w:drawing>
              <wp:inline distT="0" distB="0" distL="0" distR="0" wp14:anchorId="6B0F6C56" wp14:editId="7B8ACDD8">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BF1655B8">
      <w:start w:val="1"/>
      <w:numFmt w:val="decimal"/>
      <w:lvlText w:val="%1."/>
      <w:lvlJc w:val="left"/>
      <w:pPr>
        <w:tabs>
          <w:tab w:val="num" w:pos="1209"/>
        </w:tabs>
        <w:ind w:left="1209" w:hanging="360"/>
      </w:pPr>
    </w:lvl>
    <w:lvl w:ilvl="1" w:tplc="04662374">
      <w:numFmt w:val="decimal"/>
      <w:lvlText w:val=""/>
      <w:lvlJc w:val="left"/>
    </w:lvl>
    <w:lvl w:ilvl="2" w:tplc="7B8C40DC">
      <w:numFmt w:val="decimal"/>
      <w:lvlText w:val=""/>
      <w:lvlJc w:val="left"/>
    </w:lvl>
    <w:lvl w:ilvl="3" w:tplc="A9BE5736">
      <w:numFmt w:val="decimal"/>
      <w:lvlText w:val=""/>
      <w:lvlJc w:val="left"/>
    </w:lvl>
    <w:lvl w:ilvl="4" w:tplc="29948E72">
      <w:numFmt w:val="decimal"/>
      <w:lvlText w:val=""/>
      <w:lvlJc w:val="left"/>
    </w:lvl>
    <w:lvl w:ilvl="5" w:tplc="2188E79E">
      <w:numFmt w:val="decimal"/>
      <w:lvlText w:val=""/>
      <w:lvlJc w:val="left"/>
    </w:lvl>
    <w:lvl w:ilvl="6" w:tplc="4FF60E60">
      <w:numFmt w:val="decimal"/>
      <w:lvlText w:val=""/>
      <w:lvlJc w:val="left"/>
    </w:lvl>
    <w:lvl w:ilvl="7" w:tplc="FDC406D2">
      <w:numFmt w:val="decimal"/>
      <w:lvlText w:val=""/>
      <w:lvlJc w:val="left"/>
    </w:lvl>
    <w:lvl w:ilvl="8" w:tplc="0310D582">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239C1"/>
    <w:multiLevelType w:val="hybridMultilevel"/>
    <w:tmpl w:val="DEBE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540E9"/>
    <w:multiLevelType w:val="hybridMultilevel"/>
    <w:tmpl w:val="F7B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C4191"/>
    <w:multiLevelType w:val="hybridMultilevel"/>
    <w:tmpl w:val="339E9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AC5EF3"/>
    <w:multiLevelType w:val="hybridMultilevel"/>
    <w:tmpl w:val="A5ECCB8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2CAB64F7"/>
    <w:multiLevelType w:val="hybridMultilevel"/>
    <w:tmpl w:val="570E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E2BBD"/>
    <w:multiLevelType w:val="hybridMultilevel"/>
    <w:tmpl w:val="68CCC5E6"/>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42AB0"/>
    <w:multiLevelType w:val="hybridMultilevel"/>
    <w:tmpl w:val="E816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4073A"/>
    <w:multiLevelType w:val="hybridMultilevel"/>
    <w:tmpl w:val="D70A5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4524A0"/>
    <w:multiLevelType w:val="hybridMultilevel"/>
    <w:tmpl w:val="B8368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7D55BE"/>
    <w:multiLevelType w:val="hybridMultilevel"/>
    <w:tmpl w:val="62A6038A"/>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63701"/>
    <w:multiLevelType w:val="hybridMultilevel"/>
    <w:tmpl w:val="C4685C88"/>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E7ECD"/>
    <w:multiLevelType w:val="hybridMultilevel"/>
    <w:tmpl w:val="954865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B313400"/>
    <w:multiLevelType w:val="hybridMultilevel"/>
    <w:tmpl w:val="62B6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379A1"/>
    <w:multiLevelType w:val="hybridMultilevel"/>
    <w:tmpl w:val="73AE3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9553F"/>
    <w:multiLevelType w:val="hybridMultilevel"/>
    <w:tmpl w:val="5EBAA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868AD"/>
    <w:multiLevelType w:val="hybridMultilevel"/>
    <w:tmpl w:val="EAD47FC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720C04F4"/>
    <w:multiLevelType w:val="hybridMultilevel"/>
    <w:tmpl w:val="4F9202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8"/>
  </w:num>
  <w:num w:numId="16">
    <w:abstractNumId w:val="24"/>
  </w:num>
  <w:num w:numId="17">
    <w:abstractNumId w:val="25"/>
  </w:num>
  <w:num w:numId="18">
    <w:abstractNumId w:val="20"/>
  </w:num>
  <w:num w:numId="19">
    <w:abstractNumId w:val="10"/>
  </w:num>
  <w:num w:numId="20">
    <w:abstractNumId w:val="26"/>
  </w:num>
  <w:num w:numId="21">
    <w:abstractNumId w:val="28"/>
  </w:num>
  <w:num w:numId="22">
    <w:abstractNumId w:val="23"/>
  </w:num>
  <w:num w:numId="23">
    <w:abstractNumId w:val="27"/>
  </w:num>
  <w:num w:numId="24">
    <w:abstractNumId w:val="14"/>
  </w:num>
  <w:num w:numId="25">
    <w:abstractNumId w:val="21"/>
  </w:num>
  <w:num w:numId="26">
    <w:abstractNumId w:val="22"/>
  </w:num>
  <w:num w:numId="27">
    <w:abstractNumId w:val="17"/>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A3B91"/>
    <w:rsid w:val="000C3FE9"/>
    <w:rsid w:val="00101DBD"/>
    <w:rsid w:val="0010363F"/>
    <w:rsid w:val="00155F06"/>
    <w:rsid w:val="0016177D"/>
    <w:rsid w:val="00182E84"/>
    <w:rsid w:val="001A7ACA"/>
    <w:rsid w:val="001B3C6B"/>
    <w:rsid w:val="001D6F7F"/>
    <w:rsid w:val="0021355F"/>
    <w:rsid w:val="0024440D"/>
    <w:rsid w:val="00266A18"/>
    <w:rsid w:val="00270A52"/>
    <w:rsid w:val="0027454A"/>
    <w:rsid w:val="0029203D"/>
    <w:rsid w:val="002B260C"/>
    <w:rsid w:val="002C4E36"/>
    <w:rsid w:val="00315A83"/>
    <w:rsid w:val="003472B2"/>
    <w:rsid w:val="003642B6"/>
    <w:rsid w:val="003757CC"/>
    <w:rsid w:val="0038523A"/>
    <w:rsid w:val="003D5E80"/>
    <w:rsid w:val="003E4087"/>
    <w:rsid w:val="0042330C"/>
    <w:rsid w:val="00426CF4"/>
    <w:rsid w:val="0044339E"/>
    <w:rsid w:val="00475423"/>
    <w:rsid w:val="0047782F"/>
    <w:rsid w:val="00486669"/>
    <w:rsid w:val="00487340"/>
    <w:rsid w:val="004A049E"/>
    <w:rsid w:val="00500103"/>
    <w:rsid w:val="005011D0"/>
    <w:rsid w:val="00511B0B"/>
    <w:rsid w:val="005332A2"/>
    <w:rsid w:val="00536BA7"/>
    <w:rsid w:val="00540FA4"/>
    <w:rsid w:val="0055472A"/>
    <w:rsid w:val="00561245"/>
    <w:rsid w:val="00573FE9"/>
    <w:rsid w:val="005A3306"/>
    <w:rsid w:val="005E0E19"/>
    <w:rsid w:val="005F033A"/>
    <w:rsid w:val="0061360E"/>
    <w:rsid w:val="006219F2"/>
    <w:rsid w:val="006255CF"/>
    <w:rsid w:val="006407E0"/>
    <w:rsid w:val="00646283"/>
    <w:rsid w:val="006545D7"/>
    <w:rsid w:val="006B0070"/>
    <w:rsid w:val="006B61D8"/>
    <w:rsid w:val="006C136B"/>
    <w:rsid w:val="006E7DCA"/>
    <w:rsid w:val="00754948"/>
    <w:rsid w:val="00771F9D"/>
    <w:rsid w:val="00793929"/>
    <w:rsid w:val="00801D5D"/>
    <w:rsid w:val="00831D89"/>
    <w:rsid w:val="00832D22"/>
    <w:rsid w:val="008659D2"/>
    <w:rsid w:val="008B7996"/>
    <w:rsid w:val="00905319"/>
    <w:rsid w:val="00983D92"/>
    <w:rsid w:val="009847BE"/>
    <w:rsid w:val="00986CA2"/>
    <w:rsid w:val="00997B28"/>
    <w:rsid w:val="009A47E8"/>
    <w:rsid w:val="009D311D"/>
    <w:rsid w:val="009D528C"/>
    <w:rsid w:val="009F142F"/>
    <w:rsid w:val="00A061E9"/>
    <w:rsid w:val="00A17784"/>
    <w:rsid w:val="00A22EFA"/>
    <w:rsid w:val="00A44B4E"/>
    <w:rsid w:val="00A46C41"/>
    <w:rsid w:val="00A62988"/>
    <w:rsid w:val="00A73C7B"/>
    <w:rsid w:val="00A95FA6"/>
    <w:rsid w:val="00AD7BCF"/>
    <w:rsid w:val="00AE6712"/>
    <w:rsid w:val="00AE69D2"/>
    <w:rsid w:val="00AF3E17"/>
    <w:rsid w:val="00B055F3"/>
    <w:rsid w:val="00B113E9"/>
    <w:rsid w:val="00B60C1E"/>
    <w:rsid w:val="00B61D82"/>
    <w:rsid w:val="00B83C57"/>
    <w:rsid w:val="00BE4E81"/>
    <w:rsid w:val="00BF4317"/>
    <w:rsid w:val="00BF5F0B"/>
    <w:rsid w:val="00C10265"/>
    <w:rsid w:val="00C1557C"/>
    <w:rsid w:val="00C15972"/>
    <w:rsid w:val="00C16FDB"/>
    <w:rsid w:val="00C37E71"/>
    <w:rsid w:val="00C44425"/>
    <w:rsid w:val="00C51BAE"/>
    <w:rsid w:val="00C66840"/>
    <w:rsid w:val="00C8781C"/>
    <w:rsid w:val="00CA0348"/>
    <w:rsid w:val="00CA34F3"/>
    <w:rsid w:val="00CA3B2D"/>
    <w:rsid w:val="00CB16DE"/>
    <w:rsid w:val="00CD5ABF"/>
    <w:rsid w:val="00CD646C"/>
    <w:rsid w:val="00CE2D1F"/>
    <w:rsid w:val="00D01134"/>
    <w:rsid w:val="00D03B61"/>
    <w:rsid w:val="00D05127"/>
    <w:rsid w:val="00D42987"/>
    <w:rsid w:val="00D574E7"/>
    <w:rsid w:val="00D67AF6"/>
    <w:rsid w:val="00D81781"/>
    <w:rsid w:val="00D9206F"/>
    <w:rsid w:val="00DC2C72"/>
    <w:rsid w:val="00DF13B8"/>
    <w:rsid w:val="00E37437"/>
    <w:rsid w:val="00E506AE"/>
    <w:rsid w:val="00E53704"/>
    <w:rsid w:val="00E54F38"/>
    <w:rsid w:val="00E752C7"/>
    <w:rsid w:val="00E76B04"/>
    <w:rsid w:val="00E92056"/>
    <w:rsid w:val="00EB4FF5"/>
    <w:rsid w:val="00F1125F"/>
    <w:rsid w:val="00F2223B"/>
    <w:rsid w:val="00F5389C"/>
    <w:rsid w:val="00F7100D"/>
    <w:rsid w:val="00F8541E"/>
    <w:rsid w:val="00FC4664"/>
    <w:rsid w:val="00FD4F63"/>
    <w:rsid w:val="00FF3E76"/>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61"/>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500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03"/>
    <w:rPr>
      <w:rFonts w:ascii="Segoe UI" w:hAnsi="Segoe UI" w:cs="Segoe UI"/>
      <w:color w:val="004C6A" w:themeColor="text2"/>
      <w:sz w:val="18"/>
      <w:szCs w:val="18"/>
    </w:rPr>
  </w:style>
  <w:style w:type="paragraph" w:customStyle="1" w:styleId="Default">
    <w:name w:val="Default"/>
    <w:rsid w:val="00F5389C"/>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purl.org/dc/terms/"/>
    <ds:schemaRef ds:uri="http://schemas.openxmlformats.org/package/2006/metadata/core-properties"/>
    <ds:schemaRef ds:uri="http://schemas.microsoft.com/office/2006/documentManagement/types"/>
    <ds:schemaRef ds:uri="1d162527-c308-4a98-98b8-9e726c57dd8b"/>
    <ds:schemaRef ds:uri="http://purl.org/dc/dcmitype/"/>
    <ds:schemaRef ds:uri="http://www.w3.org/XML/1998/namespace"/>
    <ds:schemaRef ds:uri="http://schemas.microsoft.com/office/infopath/2007/PartnerControls"/>
    <ds:schemaRef ds:uri="c497441b-d3fe-4788-8629-aff52d38f51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FE2B2E2A-3A40-44AF-AE91-6FBFBF86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0CCE7-E571-4B2A-96F6-904B03BF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2</cp:revision>
  <dcterms:created xsi:type="dcterms:W3CDTF">2021-05-07T13:10:00Z</dcterms:created>
  <dcterms:modified xsi:type="dcterms:W3CDTF">2021-05-07T13:10:00Z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