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F26FD" w14:textId="69E446FD" w:rsidR="006545D7" w:rsidRPr="00FF3E76" w:rsidRDefault="00DC2C72" w:rsidP="00FF3E76">
      <w:pPr>
        <w:pStyle w:val="Heading1"/>
        <w:rPr>
          <w:sz w:val="120"/>
          <w:szCs w:val="120"/>
        </w:rPr>
      </w:pPr>
      <w:bookmarkStart w:id="0" w:name="_Toc73445844"/>
      <w:bookmarkStart w:id="1" w:name="_Toc73620229"/>
      <w:bookmarkStart w:id="2" w:name="_Toc74058772"/>
      <w:r>
        <w:rPr>
          <w:noProof/>
          <w:lang w:eastAsia="en-GB"/>
        </w:rPr>
        <w:drawing>
          <wp:anchor distT="0" distB="0" distL="114300" distR="114300" simplePos="0" relativeHeight="251658242" behindDoc="1" locked="0" layoutInCell="1" allowOverlap="1" wp14:anchorId="494ABE96" wp14:editId="0A88E949">
            <wp:simplePos x="0" y="0"/>
            <wp:positionH relativeFrom="column">
              <wp:posOffset>-720090</wp:posOffset>
            </wp:positionH>
            <wp:positionV relativeFrom="paragraph">
              <wp:posOffset>-720090</wp:posOffset>
            </wp:positionV>
            <wp:extent cx="7559877" cy="1069052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r w:rsidRPr="006545D7">
        <w:rPr>
          <w:noProof/>
          <w:lang w:eastAsia="en-GB"/>
        </w:rPr>
        <w:drawing>
          <wp:anchor distT="0" distB="0" distL="114300" distR="114300" simplePos="0" relativeHeight="251658243" behindDoc="1" locked="0" layoutInCell="1" allowOverlap="1" wp14:anchorId="31A13D73" wp14:editId="2DCA9234">
            <wp:simplePos x="0" y="0"/>
            <wp:positionH relativeFrom="column">
              <wp:posOffset>-720090</wp:posOffset>
            </wp:positionH>
            <wp:positionV relativeFrom="paragraph">
              <wp:posOffset>-720090</wp:posOffset>
            </wp:positionV>
            <wp:extent cx="7560000" cy="10690521"/>
            <wp:effectExtent l="0" t="0" r="3175"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l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90521"/>
                    </a:xfrm>
                    <a:prstGeom prst="rect">
                      <a:avLst/>
                    </a:prstGeom>
                  </pic:spPr>
                </pic:pic>
              </a:graphicData>
            </a:graphic>
            <wp14:sizeRelH relativeFrom="page">
              <wp14:pctWidth>0</wp14:pctWidth>
            </wp14:sizeRelH>
            <wp14:sizeRelV relativeFrom="page">
              <wp14:pctHeight>0</wp14:pctHeight>
            </wp14:sizeRelV>
          </wp:anchor>
        </w:drawing>
      </w:r>
      <w:r w:rsidR="0042330C" w:rsidRPr="00FF3E76">
        <w:rPr>
          <w:noProof/>
          <w:sz w:val="120"/>
          <w:szCs w:val="120"/>
          <w:lang w:eastAsia="en-GB"/>
        </w:rPr>
        <w:drawing>
          <wp:anchor distT="0" distB="0" distL="114300" distR="114300" simplePos="0" relativeHeight="251658240" behindDoc="1" locked="0" layoutInCell="1" allowOverlap="1" wp14:anchorId="5D17D122" wp14:editId="0AE3780A">
            <wp:simplePos x="0" y="0"/>
            <wp:positionH relativeFrom="column">
              <wp:posOffset>-719455</wp:posOffset>
            </wp:positionH>
            <wp:positionV relativeFrom="margin">
              <wp:posOffset>-725805</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r w:rsidR="00FF3E76" w:rsidRPr="00FF3E76">
        <w:rPr>
          <w:noProof/>
          <w:sz w:val="120"/>
          <w:szCs w:val="120"/>
          <w:lang w:eastAsia="en-GB"/>
        </w:rPr>
        <w:drawing>
          <wp:anchor distT="0" distB="0" distL="114300" distR="114300" simplePos="0" relativeHeight="251658244" behindDoc="1" locked="0" layoutInCell="1" allowOverlap="1" wp14:anchorId="0D3B837A" wp14:editId="5B293068">
            <wp:simplePos x="0" y="0"/>
            <wp:positionH relativeFrom="column">
              <wp:posOffset>-720090</wp:posOffset>
            </wp:positionH>
            <wp:positionV relativeFrom="paragraph">
              <wp:posOffset>-750981</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p>
    <w:p w14:paraId="0615B77D" w14:textId="2E6D0E02" w:rsidR="0042330C" w:rsidRPr="00FF3E76" w:rsidRDefault="006545D7" w:rsidP="00FF3E76">
      <w:pPr>
        <w:pStyle w:val="Heading1"/>
        <w:rPr>
          <w:sz w:val="120"/>
          <w:szCs w:val="120"/>
        </w:rPr>
      </w:pPr>
      <w:bookmarkStart w:id="3" w:name="_Toc73445845"/>
      <w:bookmarkStart w:id="4" w:name="_Toc73620230"/>
      <w:bookmarkStart w:id="5" w:name="_Toc74058773"/>
      <w:r w:rsidRPr="00FF3E76">
        <w:rPr>
          <w:noProof/>
          <w:sz w:val="120"/>
          <w:szCs w:val="120"/>
          <w:lang w:eastAsia="en-GB"/>
        </w:rPr>
        <w:drawing>
          <wp:anchor distT="0" distB="0" distL="114300" distR="114300" simplePos="0" relativeHeight="251658241" behindDoc="1" locked="0" layoutInCell="1" allowOverlap="1" wp14:anchorId="1F8B8463" wp14:editId="7A60356B">
            <wp:simplePos x="0" y="0"/>
            <wp:positionH relativeFrom="column">
              <wp:posOffset>-720090</wp:posOffset>
            </wp:positionH>
            <wp:positionV relativeFrom="paragraph">
              <wp:posOffset>-1880870</wp:posOffset>
            </wp:positionV>
            <wp:extent cx="7559675" cy="10690225"/>
            <wp:effectExtent l="0" t="0" r="3175"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l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bookmarkEnd w:id="3"/>
      <w:bookmarkEnd w:id="4"/>
      <w:bookmarkEnd w:id="5"/>
    </w:p>
    <w:p w14:paraId="2B56E46F" w14:textId="68E2D496" w:rsidR="00DC2C72" w:rsidRPr="00FF3E76" w:rsidRDefault="00091D22" w:rsidP="00FF3E76">
      <w:pPr>
        <w:pStyle w:val="Heading1"/>
        <w:rPr>
          <w:sz w:val="120"/>
          <w:szCs w:val="120"/>
        </w:rPr>
      </w:pPr>
      <w:bookmarkStart w:id="6" w:name="_Toc73445846"/>
      <w:bookmarkStart w:id="7" w:name="_Toc73620231"/>
      <w:bookmarkStart w:id="8" w:name="_Toc74058774"/>
      <w:r>
        <w:rPr>
          <w:sz w:val="120"/>
          <w:szCs w:val="120"/>
        </w:rPr>
        <w:t xml:space="preserve">Engaging with </w:t>
      </w:r>
      <w:r w:rsidR="00C752C7">
        <w:rPr>
          <w:sz w:val="120"/>
          <w:szCs w:val="120"/>
        </w:rPr>
        <w:t>r</w:t>
      </w:r>
      <w:r>
        <w:rPr>
          <w:sz w:val="120"/>
          <w:szCs w:val="120"/>
        </w:rPr>
        <w:t xml:space="preserve">efugees and </w:t>
      </w:r>
      <w:r w:rsidR="00C752C7">
        <w:rPr>
          <w:sz w:val="120"/>
          <w:szCs w:val="120"/>
        </w:rPr>
        <w:t>a</w:t>
      </w:r>
      <w:r>
        <w:rPr>
          <w:sz w:val="120"/>
          <w:szCs w:val="120"/>
        </w:rPr>
        <w:t xml:space="preserve">sylum </w:t>
      </w:r>
      <w:r w:rsidR="00C752C7">
        <w:rPr>
          <w:sz w:val="120"/>
          <w:szCs w:val="120"/>
        </w:rPr>
        <w:t>s</w:t>
      </w:r>
      <w:r>
        <w:rPr>
          <w:sz w:val="120"/>
          <w:szCs w:val="120"/>
        </w:rPr>
        <w:t>eekers</w:t>
      </w:r>
      <w:bookmarkEnd w:id="6"/>
      <w:bookmarkEnd w:id="7"/>
      <w:bookmarkEnd w:id="8"/>
      <w:r w:rsidR="00C752C7">
        <w:rPr>
          <w:sz w:val="120"/>
          <w:szCs w:val="120"/>
        </w:rPr>
        <w:t xml:space="preserve"> online</w:t>
      </w:r>
    </w:p>
    <w:p w14:paraId="3F864DB1" w14:textId="1458B424" w:rsidR="00DC2C72" w:rsidRPr="00A22EFA" w:rsidRDefault="00091D22" w:rsidP="00DC2C72">
      <w:pPr>
        <w:rPr>
          <w:color w:val="FFFFFF" w:themeColor="background1"/>
          <w:sz w:val="40"/>
          <w:szCs w:val="40"/>
        </w:rPr>
      </w:pPr>
      <w:r>
        <w:rPr>
          <w:color w:val="FFFFFF" w:themeColor="background1"/>
          <w:sz w:val="40"/>
          <w:szCs w:val="40"/>
        </w:rPr>
        <w:t>A how</w:t>
      </w:r>
      <w:r w:rsidR="00D656AD">
        <w:rPr>
          <w:color w:val="FFFFFF" w:themeColor="background1"/>
          <w:sz w:val="40"/>
          <w:szCs w:val="40"/>
        </w:rPr>
        <w:t>-</w:t>
      </w:r>
      <w:r>
        <w:rPr>
          <w:color w:val="FFFFFF" w:themeColor="background1"/>
          <w:sz w:val="40"/>
          <w:szCs w:val="40"/>
        </w:rPr>
        <w:t>to guide by Healthwatch Rotherham</w:t>
      </w:r>
    </w:p>
    <w:p w14:paraId="1E5F5133" w14:textId="77777777" w:rsidR="00DC2C72" w:rsidRPr="00A22EFA" w:rsidRDefault="00DC2C72" w:rsidP="00DC2C72">
      <w:pPr>
        <w:pStyle w:val="line"/>
      </w:pPr>
    </w:p>
    <w:p w14:paraId="0A0CE26B" w14:textId="77777777" w:rsidR="00DC2C72" w:rsidRPr="00A63146" w:rsidRDefault="00DC2C72" w:rsidP="00DC2C72">
      <w:pPr>
        <w:rPr>
          <w:color w:val="009CD0" w:themeColor="accent1"/>
        </w:rPr>
      </w:pPr>
    </w:p>
    <w:p w14:paraId="697807DB" w14:textId="637C1792" w:rsidR="00A22EFA" w:rsidRPr="00A63146" w:rsidRDefault="00A22EFA" w:rsidP="00A22EFA">
      <w:pPr>
        <w:rPr>
          <w:color w:val="009CD0" w:themeColor="accent1"/>
        </w:rPr>
        <w:sectPr w:rsidR="00A22EFA" w:rsidRPr="00A63146" w:rsidSect="0029203D">
          <w:pgSz w:w="11906" w:h="16838"/>
          <w:pgMar w:top="1134" w:right="1134" w:bottom="1134" w:left="1134" w:header="425" w:footer="425" w:gutter="0"/>
          <w:cols w:space="708"/>
          <w:docGrid w:linePitch="360"/>
        </w:sectPr>
      </w:pPr>
    </w:p>
    <w:p w14:paraId="0B60BA0F" w14:textId="11CB13A8" w:rsidR="001D6F7F" w:rsidRPr="00A63146" w:rsidRDefault="006208BA" w:rsidP="00FF3E76">
      <w:pPr>
        <w:pStyle w:val="Heading1"/>
        <w:rPr>
          <w:sz w:val="72"/>
          <w:szCs w:val="72"/>
        </w:rPr>
      </w:pPr>
      <w:bookmarkStart w:id="9" w:name="_Toc73445847"/>
      <w:bookmarkStart w:id="10" w:name="_Toc73620232"/>
      <w:bookmarkStart w:id="11" w:name="_Toc74058775"/>
      <w:r w:rsidRPr="00A63146">
        <w:rPr>
          <w:sz w:val="72"/>
          <w:szCs w:val="72"/>
        </w:rPr>
        <w:lastRenderedPageBreak/>
        <w:t>Contents</w:t>
      </w:r>
      <w:bookmarkEnd w:id="9"/>
      <w:bookmarkEnd w:id="10"/>
      <w:bookmarkEnd w:id="11"/>
    </w:p>
    <w:sdt>
      <w:sdtPr>
        <w:rPr>
          <w:rFonts w:asciiTheme="minorHAnsi" w:eastAsiaTheme="minorHAnsi" w:hAnsiTheme="minorHAnsi" w:cstheme="minorBidi"/>
          <w:color w:val="004C6A" w:themeColor="text2"/>
          <w:sz w:val="22"/>
          <w:szCs w:val="22"/>
          <w:lang w:val="en-GB"/>
        </w:rPr>
        <w:id w:val="1450043661"/>
        <w:docPartObj>
          <w:docPartGallery w:val="Table of Contents"/>
          <w:docPartUnique/>
        </w:docPartObj>
      </w:sdtPr>
      <w:sdtEndPr>
        <w:rPr>
          <w:b/>
          <w:bCs/>
          <w:noProof/>
        </w:rPr>
      </w:sdtEndPr>
      <w:sdtContent>
        <w:p w14:paraId="482D24B2" w14:textId="28E676FB" w:rsidR="00FB5043" w:rsidRDefault="00FB5043">
          <w:pPr>
            <w:pStyle w:val="TOCHeading"/>
          </w:pPr>
        </w:p>
        <w:p w14:paraId="36E81D67" w14:textId="547D4549" w:rsidR="00C752C7" w:rsidRDefault="00FB5043">
          <w:pPr>
            <w:pStyle w:val="TOC1"/>
            <w:tabs>
              <w:tab w:val="right" w:leader="dot" w:pos="9628"/>
            </w:tabs>
            <w:rPr>
              <w:rFonts w:eastAsiaTheme="minorEastAsia"/>
              <w:noProof/>
              <w:color w:val="auto"/>
              <w:lang w:eastAsia="en-GB"/>
            </w:rPr>
          </w:pPr>
          <w:r>
            <w:fldChar w:fldCharType="begin"/>
          </w:r>
          <w:r>
            <w:instrText xml:space="preserve"> TOC \o "1-3" \h \z \u </w:instrText>
          </w:r>
          <w:r>
            <w:fldChar w:fldCharType="separate"/>
          </w:r>
          <w:hyperlink w:anchor="_Toc74058774" w:history="1">
            <w:r w:rsidR="00C752C7" w:rsidRPr="00006037">
              <w:rPr>
                <w:rStyle w:val="Hyperlink"/>
                <w:noProof/>
              </w:rPr>
              <w:t>Engaging with refugees and asylum seekers</w:t>
            </w:r>
            <w:r w:rsidR="00C752C7">
              <w:rPr>
                <w:noProof/>
                <w:webHidden/>
              </w:rPr>
              <w:tab/>
            </w:r>
            <w:r w:rsidR="00C752C7">
              <w:rPr>
                <w:noProof/>
                <w:webHidden/>
              </w:rPr>
              <w:fldChar w:fldCharType="begin"/>
            </w:r>
            <w:r w:rsidR="00C752C7">
              <w:rPr>
                <w:noProof/>
                <w:webHidden/>
              </w:rPr>
              <w:instrText xml:space="preserve"> PAGEREF _Toc74058774 \h </w:instrText>
            </w:r>
            <w:r w:rsidR="00C752C7">
              <w:rPr>
                <w:noProof/>
                <w:webHidden/>
              </w:rPr>
            </w:r>
            <w:r w:rsidR="00C752C7">
              <w:rPr>
                <w:noProof/>
                <w:webHidden/>
              </w:rPr>
              <w:fldChar w:fldCharType="separate"/>
            </w:r>
            <w:r w:rsidR="00C752C7">
              <w:rPr>
                <w:noProof/>
                <w:webHidden/>
              </w:rPr>
              <w:t>1</w:t>
            </w:r>
            <w:r w:rsidR="00C752C7">
              <w:rPr>
                <w:noProof/>
                <w:webHidden/>
              </w:rPr>
              <w:fldChar w:fldCharType="end"/>
            </w:r>
          </w:hyperlink>
        </w:p>
        <w:p w14:paraId="01BCD050" w14:textId="0A623161" w:rsidR="00C752C7" w:rsidRDefault="00A10B81">
          <w:pPr>
            <w:pStyle w:val="TOC1"/>
            <w:tabs>
              <w:tab w:val="right" w:leader="dot" w:pos="9628"/>
            </w:tabs>
            <w:rPr>
              <w:rFonts w:eastAsiaTheme="minorEastAsia"/>
              <w:noProof/>
              <w:color w:val="auto"/>
              <w:lang w:eastAsia="en-GB"/>
            </w:rPr>
          </w:pPr>
          <w:hyperlink w:anchor="_Toc74058775" w:history="1">
            <w:r w:rsidR="00C752C7" w:rsidRPr="00006037">
              <w:rPr>
                <w:rStyle w:val="Hyperlink"/>
                <w:noProof/>
              </w:rPr>
              <w:t>Contents</w:t>
            </w:r>
            <w:r w:rsidR="00C752C7">
              <w:rPr>
                <w:noProof/>
                <w:webHidden/>
              </w:rPr>
              <w:tab/>
            </w:r>
            <w:r w:rsidR="00C752C7">
              <w:rPr>
                <w:noProof/>
                <w:webHidden/>
              </w:rPr>
              <w:fldChar w:fldCharType="begin"/>
            </w:r>
            <w:r w:rsidR="00C752C7">
              <w:rPr>
                <w:noProof/>
                <w:webHidden/>
              </w:rPr>
              <w:instrText xml:space="preserve"> PAGEREF _Toc74058775 \h </w:instrText>
            </w:r>
            <w:r w:rsidR="00C752C7">
              <w:rPr>
                <w:noProof/>
                <w:webHidden/>
              </w:rPr>
            </w:r>
            <w:r w:rsidR="00C752C7">
              <w:rPr>
                <w:noProof/>
                <w:webHidden/>
              </w:rPr>
              <w:fldChar w:fldCharType="separate"/>
            </w:r>
            <w:r w:rsidR="00C752C7">
              <w:rPr>
                <w:noProof/>
                <w:webHidden/>
              </w:rPr>
              <w:t>2</w:t>
            </w:r>
            <w:r w:rsidR="00C752C7">
              <w:rPr>
                <w:noProof/>
                <w:webHidden/>
              </w:rPr>
              <w:fldChar w:fldCharType="end"/>
            </w:r>
          </w:hyperlink>
        </w:p>
        <w:p w14:paraId="43904303" w14:textId="55E503BA" w:rsidR="00C752C7" w:rsidRDefault="00A10B81">
          <w:pPr>
            <w:pStyle w:val="TOC1"/>
            <w:tabs>
              <w:tab w:val="right" w:leader="dot" w:pos="9628"/>
            </w:tabs>
            <w:rPr>
              <w:rFonts w:eastAsiaTheme="minorEastAsia"/>
              <w:noProof/>
              <w:color w:val="auto"/>
              <w:lang w:eastAsia="en-GB"/>
            </w:rPr>
          </w:pPr>
          <w:hyperlink w:anchor="_Toc74058776" w:history="1">
            <w:r w:rsidR="00C752C7" w:rsidRPr="00006037">
              <w:rPr>
                <w:rStyle w:val="Hyperlink"/>
                <w:noProof/>
              </w:rPr>
              <w:t>Introduction</w:t>
            </w:r>
            <w:r w:rsidR="00C752C7">
              <w:rPr>
                <w:noProof/>
                <w:webHidden/>
              </w:rPr>
              <w:tab/>
            </w:r>
            <w:r w:rsidR="00C752C7">
              <w:rPr>
                <w:noProof/>
                <w:webHidden/>
              </w:rPr>
              <w:fldChar w:fldCharType="begin"/>
            </w:r>
            <w:r w:rsidR="00C752C7">
              <w:rPr>
                <w:noProof/>
                <w:webHidden/>
              </w:rPr>
              <w:instrText xml:space="preserve"> PAGEREF _Toc74058776 \h </w:instrText>
            </w:r>
            <w:r w:rsidR="00C752C7">
              <w:rPr>
                <w:noProof/>
                <w:webHidden/>
              </w:rPr>
            </w:r>
            <w:r w:rsidR="00C752C7">
              <w:rPr>
                <w:noProof/>
                <w:webHidden/>
              </w:rPr>
              <w:fldChar w:fldCharType="separate"/>
            </w:r>
            <w:r w:rsidR="00C752C7">
              <w:rPr>
                <w:noProof/>
                <w:webHidden/>
              </w:rPr>
              <w:t>3</w:t>
            </w:r>
            <w:r w:rsidR="00C752C7">
              <w:rPr>
                <w:noProof/>
                <w:webHidden/>
              </w:rPr>
              <w:fldChar w:fldCharType="end"/>
            </w:r>
          </w:hyperlink>
        </w:p>
        <w:p w14:paraId="10679B8B" w14:textId="5B2F6364" w:rsidR="00C752C7" w:rsidRDefault="00A10B81">
          <w:pPr>
            <w:pStyle w:val="TOC1"/>
            <w:tabs>
              <w:tab w:val="right" w:leader="dot" w:pos="9628"/>
            </w:tabs>
            <w:rPr>
              <w:rFonts w:eastAsiaTheme="minorEastAsia"/>
              <w:noProof/>
              <w:color w:val="auto"/>
              <w:lang w:eastAsia="en-GB"/>
            </w:rPr>
          </w:pPr>
          <w:hyperlink w:anchor="_Toc74058777" w:history="1">
            <w:r w:rsidR="00C752C7" w:rsidRPr="00006037">
              <w:rPr>
                <w:rStyle w:val="Hyperlink"/>
                <w:noProof/>
              </w:rPr>
              <w:t>Why work with refugees and asylum seekers</w:t>
            </w:r>
            <w:r w:rsidR="00C752C7">
              <w:rPr>
                <w:noProof/>
                <w:webHidden/>
              </w:rPr>
              <w:tab/>
            </w:r>
            <w:r w:rsidR="00C752C7">
              <w:rPr>
                <w:noProof/>
                <w:webHidden/>
              </w:rPr>
              <w:fldChar w:fldCharType="begin"/>
            </w:r>
            <w:r w:rsidR="00C752C7">
              <w:rPr>
                <w:noProof/>
                <w:webHidden/>
              </w:rPr>
              <w:instrText xml:space="preserve"> PAGEREF _Toc74058777 \h </w:instrText>
            </w:r>
            <w:r w:rsidR="00C752C7">
              <w:rPr>
                <w:noProof/>
                <w:webHidden/>
              </w:rPr>
            </w:r>
            <w:r w:rsidR="00C752C7">
              <w:rPr>
                <w:noProof/>
                <w:webHidden/>
              </w:rPr>
              <w:fldChar w:fldCharType="separate"/>
            </w:r>
            <w:r w:rsidR="00C752C7">
              <w:rPr>
                <w:noProof/>
                <w:webHidden/>
              </w:rPr>
              <w:t>3</w:t>
            </w:r>
            <w:r w:rsidR="00C752C7">
              <w:rPr>
                <w:noProof/>
                <w:webHidden/>
              </w:rPr>
              <w:fldChar w:fldCharType="end"/>
            </w:r>
          </w:hyperlink>
        </w:p>
        <w:p w14:paraId="71C6D89E" w14:textId="524DA2A6" w:rsidR="00C752C7" w:rsidRDefault="00A10B81">
          <w:pPr>
            <w:pStyle w:val="TOC1"/>
            <w:tabs>
              <w:tab w:val="right" w:leader="dot" w:pos="9628"/>
            </w:tabs>
            <w:rPr>
              <w:rFonts w:eastAsiaTheme="minorEastAsia"/>
              <w:noProof/>
              <w:color w:val="auto"/>
              <w:lang w:eastAsia="en-GB"/>
            </w:rPr>
          </w:pPr>
          <w:hyperlink w:anchor="_Toc74058778" w:history="1">
            <w:r w:rsidR="00C752C7" w:rsidRPr="00006037">
              <w:rPr>
                <w:rStyle w:val="Hyperlink"/>
                <w:noProof/>
              </w:rPr>
              <w:t>Our approach to Equality, Diversity and Inclusion</w:t>
            </w:r>
            <w:r w:rsidR="00C752C7">
              <w:rPr>
                <w:noProof/>
                <w:webHidden/>
              </w:rPr>
              <w:tab/>
            </w:r>
            <w:r w:rsidR="00C752C7">
              <w:rPr>
                <w:noProof/>
                <w:webHidden/>
              </w:rPr>
              <w:fldChar w:fldCharType="begin"/>
            </w:r>
            <w:r w:rsidR="00C752C7">
              <w:rPr>
                <w:noProof/>
                <w:webHidden/>
              </w:rPr>
              <w:instrText xml:space="preserve"> PAGEREF _Toc74058778 \h </w:instrText>
            </w:r>
            <w:r w:rsidR="00C752C7">
              <w:rPr>
                <w:noProof/>
                <w:webHidden/>
              </w:rPr>
            </w:r>
            <w:r w:rsidR="00C752C7">
              <w:rPr>
                <w:noProof/>
                <w:webHidden/>
              </w:rPr>
              <w:fldChar w:fldCharType="separate"/>
            </w:r>
            <w:r w:rsidR="00C752C7">
              <w:rPr>
                <w:noProof/>
                <w:webHidden/>
              </w:rPr>
              <w:t>3</w:t>
            </w:r>
            <w:r w:rsidR="00C752C7">
              <w:rPr>
                <w:noProof/>
                <w:webHidden/>
              </w:rPr>
              <w:fldChar w:fldCharType="end"/>
            </w:r>
          </w:hyperlink>
        </w:p>
        <w:p w14:paraId="74711D48" w14:textId="5BBE9433" w:rsidR="00C752C7" w:rsidRDefault="00A10B81">
          <w:pPr>
            <w:pStyle w:val="TOC1"/>
            <w:tabs>
              <w:tab w:val="right" w:leader="dot" w:pos="9628"/>
            </w:tabs>
            <w:rPr>
              <w:rFonts w:eastAsiaTheme="minorEastAsia"/>
              <w:noProof/>
              <w:color w:val="auto"/>
              <w:lang w:eastAsia="en-GB"/>
            </w:rPr>
          </w:pPr>
          <w:hyperlink w:anchor="_Toc74058779" w:history="1">
            <w:r w:rsidR="00C752C7" w:rsidRPr="00006037">
              <w:rPr>
                <w:rStyle w:val="Hyperlink"/>
                <w:noProof/>
              </w:rPr>
              <w:t>Case Study:Healthwatch Rotherham</w:t>
            </w:r>
            <w:r w:rsidR="00C752C7">
              <w:rPr>
                <w:noProof/>
                <w:webHidden/>
              </w:rPr>
              <w:tab/>
            </w:r>
            <w:r w:rsidR="00C752C7">
              <w:rPr>
                <w:noProof/>
                <w:webHidden/>
              </w:rPr>
              <w:fldChar w:fldCharType="begin"/>
            </w:r>
            <w:r w:rsidR="00C752C7">
              <w:rPr>
                <w:noProof/>
                <w:webHidden/>
              </w:rPr>
              <w:instrText xml:space="preserve"> PAGEREF _Toc74058779 \h </w:instrText>
            </w:r>
            <w:r w:rsidR="00C752C7">
              <w:rPr>
                <w:noProof/>
                <w:webHidden/>
              </w:rPr>
            </w:r>
            <w:r w:rsidR="00C752C7">
              <w:rPr>
                <w:noProof/>
                <w:webHidden/>
              </w:rPr>
              <w:fldChar w:fldCharType="separate"/>
            </w:r>
            <w:r w:rsidR="00C752C7">
              <w:rPr>
                <w:noProof/>
                <w:webHidden/>
              </w:rPr>
              <w:t>4</w:t>
            </w:r>
            <w:r w:rsidR="00C752C7">
              <w:rPr>
                <w:noProof/>
                <w:webHidden/>
              </w:rPr>
              <w:fldChar w:fldCharType="end"/>
            </w:r>
          </w:hyperlink>
        </w:p>
        <w:p w14:paraId="327D44F9" w14:textId="5F3B47B5" w:rsidR="00C752C7" w:rsidRDefault="00A10B81">
          <w:pPr>
            <w:pStyle w:val="TOC2"/>
            <w:tabs>
              <w:tab w:val="right" w:leader="dot" w:pos="9628"/>
            </w:tabs>
            <w:rPr>
              <w:rFonts w:eastAsiaTheme="minorEastAsia"/>
              <w:noProof/>
              <w:color w:val="auto"/>
              <w:lang w:eastAsia="en-GB"/>
            </w:rPr>
          </w:pPr>
          <w:hyperlink w:anchor="_Toc74058780" w:history="1">
            <w:r w:rsidR="00C752C7" w:rsidRPr="00006037">
              <w:rPr>
                <w:rStyle w:val="Hyperlink"/>
                <w:noProof/>
              </w:rPr>
              <w:t>Background</w:t>
            </w:r>
            <w:r w:rsidR="00C752C7">
              <w:rPr>
                <w:noProof/>
                <w:webHidden/>
              </w:rPr>
              <w:tab/>
            </w:r>
            <w:r w:rsidR="00C752C7">
              <w:rPr>
                <w:noProof/>
                <w:webHidden/>
              </w:rPr>
              <w:fldChar w:fldCharType="begin"/>
            </w:r>
            <w:r w:rsidR="00C752C7">
              <w:rPr>
                <w:noProof/>
                <w:webHidden/>
              </w:rPr>
              <w:instrText xml:space="preserve"> PAGEREF _Toc74058780 \h </w:instrText>
            </w:r>
            <w:r w:rsidR="00C752C7">
              <w:rPr>
                <w:noProof/>
                <w:webHidden/>
              </w:rPr>
            </w:r>
            <w:r w:rsidR="00C752C7">
              <w:rPr>
                <w:noProof/>
                <w:webHidden/>
              </w:rPr>
              <w:fldChar w:fldCharType="separate"/>
            </w:r>
            <w:r w:rsidR="00C752C7">
              <w:rPr>
                <w:noProof/>
                <w:webHidden/>
              </w:rPr>
              <w:t>4</w:t>
            </w:r>
            <w:r w:rsidR="00C752C7">
              <w:rPr>
                <w:noProof/>
                <w:webHidden/>
              </w:rPr>
              <w:fldChar w:fldCharType="end"/>
            </w:r>
          </w:hyperlink>
        </w:p>
        <w:p w14:paraId="0ACBDB01" w14:textId="6864B49E" w:rsidR="00C752C7" w:rsidRDefault="00A10B81">
          <w:pPr>
            <w:pStyle w:val="TOC2"/>
            <w:tabs>
              <w:tab w:val="right" w:leader="dot" w:pos="9628"/>
            </w:tabs>
            <w:rPr>
              <w:rFonts w:eastAsiaTheme="minorEastAsia"/>
              <w:noProof/>
              <w:color w:val="auto"/>
              <w:lang w:eastAsia="en-GB"/>
            </w:rPr>
          </w:pPr>
          <w:hyperlink w:anchor="_Toc74058781" w:history="1">
            <w:r w:rsidR="00C752C7" w:rsidRPr="00006037">
              <w:rPr>
                <w:rStyle w:val="Hyperlink"/>
                <w:noProof/>
              </w:rPr>
              <w:t xml:space="preserve">Engaging with asylum seekers and refugees about the </w:t>
            </w:r>
            <w:r>
              <w:rPr>
                <w:rStyle w:val="Hyperlink"/>
                <w:noProof/>
              </w:rPr>
              <w:t>COVID</w:t>
            </w:r>
            <w:r w:rsidR="00C752C7" w:rsidRPr="00006037">
              <w:rPr>
                <w:rStyle w:val="Hyperlink"/>
                <w:noProof/>
              </w:rPr>
              <w:t>-19 vaccine</w:t>
            </w:r>
            <w:r w:rsidR="00C752C7">
              <w:rPr>
                <w:noProof/>
                <w:webHidden/>
              </w:rPr>
              <w:tab/>
            </w:r>
            <w:r w:rsidR="00C752C7">
              <w:rPr>
                <w:noProof/>
                <w:webHidden/>
              </w:rPr>
              <w:fldChar w:fldCharType="begin"/>
            </w:r>
            <w:r w:rsidR="00C752C7">
              <w:rPr>
                <w:noProof/>
                <w:webHidden/>
              </w:rPr>
              <w:instrText xml:space="preserve"> PAGEREF _Toc74058781 \h </w:instrText>
            </w:r>
            <w:r w:rsidR="00C752C7">
              <w:rPr>
                <w:noProof/>
                <w:webHidden/>
              </w:rPr>
            </w:r>
            <w:r w:rsidR="00C752C7">
              <w:rPr>
                <w:noProof/>
                <w:webHidden/>
              </w:rPr>
              <w:fldChar w:fldCharType="separate"/>
            </w:r>
            <w:r w:rsidR="00C752C7">
              <w:rPr>
                <w:noProof/>
                <w:webHidden/>
              </w:rPr>
              <w:t>5</w:t>
            </w:r>
            <w:r w:rsidR="00C752C7">
              <w:rPr>
                <w:noProof/>
                <w:webHidden/>
              </w:rPr>
              <w:fldChar w:fldCharType="end"/>
            </w:r>
          </w:hyperlink>
        </w:p>
        <w:p w14:paraId="499D60F9" w14:textId="3A6F2FCA" w:rsidR="00C752C7" w:rsidRDefault="00A10B81">
          <w:pPr>
            <w:pStyle w:val="TOC1"/>
            <w:tabs>
              <w:tab w:val="right" w:leader="dot" w:pos="9628"/>
            </w:tabs>
            <w:rPr>
              <w:rFonts w:eastAsiaTheme="minorEastAsia"/>
              <w:noProof/>
              <w:color w:val="auto"/>
              <w:lang w:eastAsia="en-GB"/>
            </w:rPr>
          </w:pPr>
          <w:hyperlink w:anchor="_Toc74058782" w:history="1">
            <w:r w:rsidR="00C752C7" w:rsidRPr="00006037">
              <w:rPr>
                <w:rStyle w:val="Hyperlink"/>
                <w:noProof/>
              </w:rPr>
              <w:t>The difference we made</w:t>
            </w:r>
            <w:r w:rsidR="00C752C7">
              <w:rPr>
                <w:noProof/>
                <w:webHidden/>
              </w:rPr>
              <w:tab/>
            </w:r>
            <w:r w:rsidR="00C752C7">
              <w:rPr>
                <w:noProof/>
                <w:webHidden/>
              </w:rPr>
              <w:fldChar w:fldCharType="begin"/>
            </w:r>
            <w:r w:rsidR="00C752C7">
              <w:rPr>
                <w:noProof/>
                <w:webHidden/>
              </w:rPr>
              <w:instrText xml:space="preserve"> PAGEREF _Toc74058782 \h </w:instrText>
            </w:r>
            <w:r w:rsidR="00C752C7">
              <w:rPr>
                <w:noProof/>
                <w:webHidden/>
              </w:rPr>
            </w:r>
            <w:r w:rsidR="00C752C7">
              <w:rPr>
                <w:noProof/>
                <w:webHidden/>
              </w:rPr>
              <w:fldChar w:fldCharType="separate"/>
            </w:r>
            <w:r w:rsidR="00C752C7">
              <w:rPr>
                <w:noProof/>
                <w:webHidden/>
              </w:rPr>
              <w:t>6</w:t>
            </w:r>
            <w:r w:rsidR="00C752C7">
              <w:rPr>
                <w:noProof/>
                <w:webHidden/>
              </w:rPr>
              <w:fldChar w:fldCharType="end"/>
            </w:r>
          </w:hyperlink>
        </w:p>
        <w:p w14:paraId="359DFF5C" w14:textId="39981C98" w:rsidR="00C752C7" w:rsidRDefault="00A10B81">
          <w:pPr>
            <w:pStyle w:val="TOC1"/>
            <w:tabs>
              <w:tab w:val="right" w:leader="dot" w:pos="9628"/>
            </w:tabs>
            <w:rPr>
              <w:rFonts w:eastAsiaTheme="minorEastAsia"/>
              <w:noProof/>
              <w:color w:val="auto"/>
              <w:lang w:eastAsia="en-GB"/>
            </w:rPr>
          </w:pPr>
          <w:hyperlink w:anchor="_Toc74058783" w:history="1">
            <w:r w:rsidR="00C752C7" w:rsidRPr="00006037">
              <w:rPr>
                <w:rStyle w:val="Hyperlink"/>
                <w:noProof/>
              </w:rPr>
              <w:t>Step-by-step guide</w:t>
            </w:r>
            <w:r w:rsidR="00C752C7">
              <w:rPr>
                <w:noProof/>
                <w:webHidden/>
              </w:rPr>
              <w:tab/>
            </w:r>
            <w:r w:rsidR="00C752C7">
              <w:rPr>
                <w:noProof/>
                <w:webHidden/>
              </w:rPr>
              <w:fldChar w:fldCharType="begin"/>
            </w:r>
            <w:r w:rsidR="00C752C7">
              <w:rPr>
                <w:noProof/>
                <w:webHidden/>
              </w:rPr>
              <w:instrText xml:space="preserve"> PAGEREF _Toc74058783 \h </w:instrText>
            </w:r>
            <w:r w:rsidR="00C752C7">
              <w:rPr>
                <w:noProof/>
                <w:webHidden/>
              </w:rPr>
            </w:r>
            <w:r w:rsidR="00C752C7">
              <w:rPr>
                <w:noProof/>
                <w:webHidden/>
              </w:rPr>
              <w:fldChar w:fldCharType="separate"/>
            </w:r>
            <w:r w:rsidR="00C752C7">
              <w:rPr>
                <w:noProof/>
                <w:webHidden/>
              </w:rPr>
              <w:t>8</w:t>
            </w:r>
            <w:r w:rsidR="00C752C7">
              <w:rPr>
                <w:noProof/>
                <w:webHidden/>
              </w:rPr>
              <w:fldChar w:fldCharType="end"/>
            </w:r>
          </w:hyperlink>
        </w:p>
        <w:p w14:paraId="0823DADF" w14:textId="01A7C467" w:rsidR="00C752C7" w:rsidRDefault="00A10B81">
          <w:pPr>
            <w:pStyle w:val="TOC1"/>
            <w:tabs>
              <w:tab w:val="right" w:leader="dot" w:pos="9628"/>
            </w:tabs>
            <w:rPr>
              <w:rFonts w:eastAsiaTheme="minorEastAsia"/>
              <w:noProof/>
              <w:color w:val="auto"/>
              <w:lang w:eastAsia="en-GB"/>
            </w:rPr>
          </w:pPr>
          <w:hyperlink w:anchor="_Toc74058790" w:history="1">
            <w:r w:rsidR="00C752C7" w:rsidRPr="00006037">
              <w:rPr>
                <w:rStyle w:val="Hyperlink"/>
                <w:noProof/>
              </w:rPr>
              <w:t>Top tips</w:t>
            </w:r>
            <w:r w:rsidR="00C752C7">
              <w:rPr>
                <w:noProof/>
                <w:webHidden/>
              </w:rPr>
              <w:tab/>
            </w:r>
            <w:r w:rsidR="00C752C7">
              <w:rPr>
                <w:noProof/>
                <w:webHidden/>
              </w:rPr>
              <w:fldChar w:fldCharType="begin"/>
            </w:r>
            <w:r w:rsidR="00C752C7">
              <w:rPr>
                <w:noProof/>
                <w:webHidden/>
              </w:rPr>
              <w:instrText xml:space="preserve"> PAGEREF _Toc74058790 \h </w:instrText>
            </w:r>
            <w:r w:rsidR="00C752C7">
              <w:rPr>
                <w:noProof/>
                <w:webHidden/>
              </w:rPr>
            </w:r>
            <w:r w:rsidR="00C752C7">
              <w:rPr>
                <w:noProof/>
                <w:webHidden/>
              </w:rPr>
              <w:fldChar w:fldCharType="separate"/>
            </w:r>
            <w:r w:rsidR="00C752C7">
              <w:rPr>
                <w:noProof/>
                <w:webHidden/>
              </w:rPr>
              <w:t>9</w:t>
            </w:r>
            <w:r w:rsidR="00C752C7">
              <w:rPr>
                <w:noProof/>
                <w:webHidden/>
              </w:rPr>
              <w:fldChar w:fldCharType="end"/>
            </w:r>
          </w:hyperlink>
        </w:p>
        <w:p w14:paraId="62904FBD" w14:textId="7E4193A2" w:rsidR="00C752C7" w:rsidRDefault="00A10B81">
          <w:pPr>
            <w:pStyle w:val="TOC1"/>
            <w:tabs>
              <w:tab w:val="right" w:leader="dot" w:pos="9628"/>
            </w:tabs>
            <w:rPr>
              <w:rFonts w:eastAsiaTheme="minorEastAsia"/>
              <w:noProof/>
              <w:color w:val="auto"/>
              <w:lang w:eastAsia="en-GB"/>
            </w:rPr>
          </w:pPr>
          <w:hyperlink w:anchor="_Toc74058791" w:history="1">
            <w:r w:rsidR="00C752C7" w:rsidRPr="00006037">
              <w:rPr>
                <w:rStyle w:val="Hyperlink"/>
                <w:noProof/>
              </w:rPr>
              <w:t>Costs and resources</w:t>
            </w:r>
            <w:r w:rsidR="00C752C7">
              <w:rPr>
                <w:noProof/>
                <w:webHidden/>
              </w:rPr>
              <w:tab/>
            </w:r>
            <w:r w:rsidR="00C752C7">
              <w:rPr>
                <w:noProof/>
                <w:webHidden/>
              </w:rPr>
              <w:fldChar w:fldCharType="begin"/>
            </w:r>
            <w:r w:rsidR="00C752C7">
              <w:rPr>
                <w:noProof/>
                <w:webHidden/>
              </w:rPr>
              <w:instrText xml:space="preserve"> PAGEREF _Toc74058791 \h </w:instrText>
            </w:r>
            <w:r w:rsidR="00C752C7">
              <w:rPr>
                <w:noProof/>
                <w:webHidden/>
              </w:rPr>
            </w:r>
            <w:r w:rsidR="00C752C7">
              <w:rPr>
                <w:noProof/>
                <w:webHidden/>
              </w:rPr>
              <w:fldChar w:fldCharType="separate"/>
            </w:r>
            <w:r w:rsidR="00C752C7">
              <w:rPr>
                <w:noProof/>
                <w:webHidden/>
              </w:rPr>
              <w:t>10</w:t>
            </w:r>
            <w:r w:rsidR="00C752C7">
              <w:rPr>
                <w:noProof/>
                <w:webHidden/>
              </w:rPr>
              <w:fldChar w:fldCharType="end"/>
            </w:r>
          </w:hyperlink>
        </w:p>
        <w:p w14:paraId="554FDE60" w14:textId="1CD2C7C4" w:rsidR="00C752C7" w:rsidRDefault="00A10B81">
          <w:pPr>
            <w:pStyle w:val="TOC1"/>
            <w:tabs>
              <w:tab w:val="right" w:leader="dot" w:pos="9628"/>
            </w:tabs>
            <w:rPr>
              <w:rFonts w:eastAsiaTheme="minorEastAsia"/>
              <w:noProof/>
              <w:color w:val="auto"/>
              <w:lang w:eastAsia="en-GB"/>
            </w:rPr>
          </w:pPr>
          <w:hyperlink w:anchor="_Toc74058792" w:history="1">
            <w:r w:rsidR="00C752C7" w:rsidRPr="00006037">
              <w:rPr>
                <w:rStyle w:val="Hyperlink"/>
                <w:noProof/>
              </w:rPr>
              <w:t>Acknowledgements</w:t>
            </w:r>
            <w:r w:rsidR="00C752C7">
              <w:rPr>
                <w:noProof/>
                <w:webHidden/>
              </w:rPr>
              <w:tab/>
            </w:r>
            <w:r w:rsidR="00C752C7">
              <w:rPr>
                <w:noProof/>
                <w:webHidden/>
              </w:rPr>
              <w:fldChar w:fldCharType="begin"/>
            </w:r>
            <w:r w:rsidR="00C752C7">
              <w:rPr>
                <w:noProof/>
                <w:webHidden/>
              </w:rPr>
              <w:instrText xml:space="preserve"> PAGEREF _Toc74058792 \h </w:instrText>
            </w:r>
            <w:r w:rsidR="00C752C7">
              <w:rPr>
                <w:noProof/>
                <w:webHidden/>
              </w:rPr>
            </w:r>
            <w:r w:rsidR="00C752C7">
              <w:rPr>
                <w:noProof/>
                <w:webHidden/>
              </w:rPr>
              <w:fldChar w:fldCharType="separate"/>
            </w:r>
            <w:r w:rsidR="00C752C7">
              <w:rPr>
                <w:noProof/>
                <w:webHidden/>
              </w:rPr>
              <w:t>10</w:t>
            </w:r>
            <w:r w:rsidR="00C752C7">
              <w:rPr>
                <w:noProof/>
                <w:webHidden/>
              </w:rPr>
              <w:fldChar w:fldCharType="end"/>
            </w:r>
          </w:hyperlink>
        </w:p>
        <w:p w14:paraId="7412E51C" w14:textId="5998E4F3" w:rsidR="00C752C7" w:rsidRDefault="00A10B81">
          <w:pPr>
            <w:pStyle w:val="TOC1"/>
            <w:tabs>
              <w:tab w:val="right" w:leader="dot" w:pos="9628"/>
            </w:tabs>
            <w:rPr>
              <w:rFonts w:eastAsiaTheme="minorEastAsia"/>
              <w:noProof/>
              <w:color w:val="auto"/>
              <w:lang w:eastAsia="en-GB"/>
            </w:rPr>
          </w:pPr>
          <w:hyperlink w:anchor="_Toc74058793" w:history="1">
            <w:r w:rsidR="00C752C7" w:rsidRPr="00006037">
              <w:rPr>
                <w:rStyle w:val="Hyperlink"/>
                <w:noProof/>
              </w:rPr>
              <w:t>Contact</w:t>
            </w:r>
            <w:r w:rsidR="00C752C7">
              <w:rPr>
                <w:noProof/>
                <w:webHidden/>
              </w:rPr>
              <w:tab/>
            </w:r>
            <w:r w:rsidR="00C752C7">
              <w:rPr>
                <w:noProof/>
                <w:webHidden/>
              </w:rPr>
              <w:fldChar w:fldCharType="begin"/>
            </w:r>
            <w:r w:rsidR="00C752C7">
              <w:rPr>
                <w:noProof/>
                <w:webHidden/>
              </w:rPr>
              <w:instrText xml:space="preserve"> PAGEREF _Toc74058793 \h </w:instrText>
            </w:r>
            <w:r w:rsidR="00C752C7">
              <w:rPr>
                <w:noProof/>
                <w:webHidden/>
              </w:rPr>
            </w:r>
            <w:r w:rsidR="00C752C7">
              <w:rPr>
                <w:noProof/>
                <w:webHidden/>
              </w:rPr>
              <w:fldChar w:fldCharType="separate"/>
            </w:r>
            <w:r w:rsidR="00C752C7">
              <w:rPr>
                <w:noProof/>
                <w:webHidden/>
              </w:rPr>
              <w:t>10</w:t>
            </w:r>
            <w:r w:rsidR="00C752C7">
              <w:rPr>
                <w:noProof/>
                <w:webHidden/>
              </w:rPr>
              <w:fldChar w:fldCharType="end"/>
            </w:r>
          </w:hyperlink>
        </w:p>
        <w:p w14:paraId="13EC5404" w14:textId="3351980A" w:rsidR="00C752C7" w:rsidRDefault="00A10B81">
          <w:pPr>
            <w:pStyle w:val="TOC1"/>
            <w:tabs>
              <w:tab w:val="right" w:leader="dot" w:pos="9628"/>
            </w:tabs>
            <w:rPr>
              <w:rFonts w:eastAsiaTheme="minorEastAsia"/>
              <w:noProof/>
              <w:color w:val="auto"/>
              <w:lang w:eastAsia="en-GB"/>
            </w:rPr>
          </w:pPr>
          <w:hyperlink w:anchor="_Toc74058794" w:history="1">
            <w:r w:rsidR="00C752C7" w:rsidRPr="00006037">
              <w:rPr>
                <w:rStyle w:val="Hyperlink"/>
                <w:noProof/>
              </w:rPr>
              <w:t>Appendix</w:t>
            </w:r>
            <w:r w:rsidR="00C752C7">
              <w:rPr>
                <w:noProof/>
                <w:webHidden/>
              </w:rPr>
              <w:tab/>
            </w:r>
            <w:r w:rsidR="00C752C7">
              <w:rPr>
                <w:noProof/>
                <w:webHidden/>
              </w:rPr>
              <w:fldChar w:fldCharType="begin"/>
            </w:r>
            <w:r w:rsidR="00C752C7">
              <w:rPr>
                <w:noProof/>
                <w:webHidden/>
              </w:rPr>
              <w:instrText xml:space="preserve"> PAGEREF _Toc74058794 \h </w:instrText>
            </w:r>
            <w:r w:rsidR="00C752C7">
              <w:rPr>
                <w:noProof/>
                <w:webHidden/>
              </w:rPr>
            </w:r>
            <w:r w:rsidR="00C752C7">
              <w:rPr>
                <w:noProof/>
                <w:webHidden/>
              </w:rPr>
              <w:fldChar w:fldCharType="separate"/>
            </w:r>
            <w:r w:rsidR="00C752C7">
              <w:rPr>
                <w:noProof/>
                <w:webHidden/>
              </w:rPr>
              <w:t>11</w:t>
            </w:r>
            <w:r w:rsidR="00C752C7">
              <w:rPr>
                <w:noProof/>
                <w:webHidden/>
              </w:rPr>
              <w:fldChar w:fldCharType="end"/>
            </w:r>
          </w:hyperlink>
        </w:p>
        <w:p w14:paraId="6C5FE635" w14:textId="0C63469B" w:rsidR="00C752C7" w:rsidRDefault="00A10B81">
          <w:pPr>
            <w:pStyle w:val="TOC2"/>
            <w:tabs>
              <w:tab w:val="right" w:leader="dot" w:pos="9628"/>
            </w:tabs>
            <w:rPr>
              <w:rFonts w:eastAsiaTheme="minorEastAsia"/>
              <w:noProof/>
              <w:color w:val="auto"/>
              <w:lang w:eastAsia="en-GB"/>
            </w:rPr>
          </w:pPr>
          <w:hyperlink w:anchor="_Toc74058795" w:history="1">
            <w:r w:rsidR="00C752C7" w:rsidRPr="00006037">
              <w:rPr>
                <w:rStyle w:val="Hyperlink"/>
                <w:noProof/>
              </w:rPr>
              <w:t>Evaluation</w:t>
            </w:r>
            <w:r w:rsidR="00C752C7">
              <w:rPr>
                <w:noProof/>
                <w:webHidden/>
              </w:rPr>
              <w:tab/>
            </w:r>
            <w:r w:rsidR="00C752C7">
              <w:rPr>
                <w:noProof/>
                <w:webHidden/>
              </w:rPr>
              <w:fldChar w:fldCharType="begin"/>
            </w:r>
            <w:r w:rsidR="00C752C7">
              <w:rPr>
                <w:noProof/>
                <w:webHidden/>
              </w:rPr>
              <w:instrText xml:space="preserve"> PAGEREF _Toc74058795 \h </w:instrText>
            </w:r>
            <w:r w:rsidR="00C752C7">
              <w:rPr>
                <w:noProof/>
                <w:webHidden/>
              </w:rPr>
            </w:r>
            <w:r w:rsidR="00C752C7">
              <w:rPr>
                <w:noProof/>
                <w:webHidden/>
              </w:rPr>
              <w:fldChar w:fldCharType="separate"/>
            </w:r>
            <w:r w:rsidR="00C752C7">
              <w:rPr>
                <w:noProof/>
                <w:webHidden/>
              </w:rPr>
              <w:t>11</w:t>
            </w:r>
            <w:r w:rsidR="00C752C7">
              <w:rPr>
                <w:noProof/>
                <w:webHidden/>
              </w:rPr>
              <w:fldChar w:fldCharType="end"/>
            </w:r>
          </w:hyperlink>
        </w:p>
        <w:p w14:paraId="06E5957D" w14:textId="4B13D6D4" w:rsidR="00FB5043" w:rsidRDefault="00FB5043">
          <w:r>
            <w:rPr>
              <w:b/>
              <w:bCs/>
              <w:noProof/>
            </w:rPr>
            <w:fldChar w:fldCharType="end"/>
          </w:r>
        </w:p>
      </w:sdtContent>
    </w:sdt>
    <w:p w14:paraId="2E9B6AED" w14:textId="0D1C629D" w:rsidR="00A63146" w:rsidRPr="00E515FC" w:rsidRDefault="00A63146" w:rsidP="006208BA">
      <w:pPr>
        <w:rPr>
          <w:sz w:val="36"/>
          <w:szCs w:val="36"/>
        </w:rPr>
      </w:pPr>
    </w:p>
    <w:p w14:paraId="0C362020" w14:textId="77777777" w:rsidR="006208BA" w:rsidRPr="006208BA" w:rsidRDefault="006208BA" w:rsidP="006208BA"/>
    <w:p w14:paraId="147BF37E" w14:textId="77777777" w:rsidR="006208BA" w:rsidRPr="006208BA" w:rsidRDefault="006208BA" w:rsidP="006208BA">
      <w:pPr>
        <w:rPr>
          <w:sz w:val="26"/>
          <w:szCs w:val="26"/>
        </w:rPr>
      </w:pPr>
      <w:bookmarkStart w:id="12" w:name="_GoBack"/>
      <w:bookmarkEnd w:id="12"/>
    </w:p>
    <w:p w14:paraId="5F74818B" w14:textId="1980E502" w:rsidR="006208BA" w:rsidRPr="006208BA" w:rsidRDefault="006208BA" w:rsidP="006208BA"/>
    <w:p w14:paraId="66C5C709" w14:textId="4C719B2E" w:rsidR="0029203D" w:rsidRDefault="0029203D">
      <w:r>
        <w:br w:type="page"/>
      </w:r>
    </w:p>
    <w:p w14:paraId="13E33607" w14:textId="03B6DA47" w:rsidR="00193C22" w:rsidRDefault="00A63146" w:rsidP="00F00AC9">
      <w:pPr>
        <w:pStyle w:val="Heading1"/>
      </w:pPr>
      <w:bookmarkStart w:id="13" w:name="_Toc74058776"/>
      <w:r>
        <w:lastRenderedPageBreak/>
        <w:t>Introduction</w:t>
      </w:r>
      <w:bookmarkEnd w:id="13"/>
    </w:p>
    <w:p w14:paraId="7C00C4AB" w14:textId="1ACF914F" w:rsidR="00193C22" w:rsidRDefault="00193C22" w:rsidP="00FB5043">
      <w:r>
        <w:t>During the C</w:t>
      </w:r>
      <w:r w:rsidR="00A72493">
        <w:t>OVID</w:t>
      </w:r>
      <w:r>
        <w:t xml:space="preserve">-19 pandemic everyone experienced changes in how </w:t>
      </w:r>
      <w:r w:rsidR="00CA286F">
        <w:t xml:space="preserve">health and social care </w:t>
      </w:r>
      <w:r>
        <w:t>services communicate with residents, patients, service users and each other.</w:t>
      </w:r>
    </w:p>
    <w:p w14:paraId="7A49C7B4" w14:textId="7FFFAE61" w:rsidR="00193C22" w:rsidRDefault="00193C22" w:rsidP="00FB5043">
      <w:r>
        <w:t>Engagement with seldom heard groups became very difficult when we were su</w:t>
      </w:r>
      <w:r w:rsidR="005B567B">
        <w:t>ddenly unable to go out into communities and meet these groups face</w:t>
      </w:r>
      <w:r w:rsidR="00EF43CA">
        <w:t>-</w:t>
      </w:r>
      <w:r w:rsidR="005B567B">
        <w:t>to</w:t>
      </w:r>
      <w:r w:rsidR="00EF43CA">
        <w:t>-</w:t>
      </w:r>
      <w:r w:rsidR="005B567B">
        <w:t>face in their own environment and hear their stories.</w:t>
      </w:r>
    </w:p>
    <w:p w14:paraId="0A7D7F6D" w14:textId="5B64592D" w:rsidR="008C1965" w:rsidRDefault="005B567B" w:rsidP="00FB5043">
      <w:r>
        <w:t>We quickly all became f</w:t>
      </w:r>
      <w:r w:rsidR="004174E2">
        <w:t xml:space="preserve">amiliar with </w:t>
      </w:r>
      <w:r w:rsidR="00B91D2D">
        <w:t xml:space="preserve">ways that we can still carry out our engagement work online </w:t>
      </w:r>
      <w:r w:rsidR="00EF43CA">
        <w:t>using platforms such as</w:t>
      </w:r>
      <w:r>
        <w:t xml:space="preserve"> Zoom, Teams</w:t>
      </w:r>
      <w:r w:rsidR="004174E2">
        <w:t>, Facebook Live</w:t>
      </w:r>
      <w:r>
        <w:t xml:space="preserve"> and Meet</w:t>
      </w:r>
      <w:r w:rsidR="00EF43CA">
        <w:t>. However,</w:t>
      </w:r>
      <w:r w:rsidR="00F770F6">
        <w:t xml:space="preserve"> </w:t>
      </w:r>
      <w:r w:rsidR="00E31ADD">
        <w:t xml:space="preserve">for some groups within our communities we need </w:t>
      </w:r>
      <w:r w:rsidR="00F636F8">
        <w:t>to take closer planning and consideration to make sure we meet their needs</w:t>
      </w:r>
      <w:r w:rsidR="008C1965">
        <w:t xml:space="preserve">. </w:t>
      </w:r>
    </w:p>
    <w:p w14:paraId="1C78048C" w14:textId="77777777" w:rsidR="0072080D" w:rsidRDefault="00AB32B3" w:rsidP="00AB32B3">
      <w:r>
        <w:t>This guide from Healthwatch Rotherham explains</w:t>
      </w:r>
      <w:r w:rsidR="0072080D">
        <w:t xml:space="preserve"> the approach they used to engage with refugees and asylum seekers online. </w:t>
      </w:r>
    </w:p>
    <w:p w14:paraId="5FA9AFC4" w14:textId="640DD573" w:rsidR="00787FEE" w:rsidRDefault="00666F46" w:rsidP="00787FEE">
      <w:pPr>
        <w:pStyle w:val="Heading1"/>
      </w:pPr>
      <w:bookmarkStart w:id="14" w:name="_Toc74058777"/>
      <w:r>
        <w:t>Why w</w:t>
      </w:r>
      <w:r w:rsidR="00A20777">
        <w:t>ork</w:t>
      </w:r>
      <w:r w:rsidR="00787FEE">
        <w:t xml:space="preserve"> with </w:t>
      </w:r>
      <w:r>
        <w:t>r</w:t>
      </w:r>
      <w:r w:rsidR="00787FEE">
        <w:t xml:space="preserve">efugees and </w:t>
      </w:r>
      <w:r>
        <w:t>a</w:t>
      </w:r>
      <w:r w:rsidR="00787FEE">
        <w:t xml:space="preserve">sylum </w:t>
      </w:r>
      <w:r>
        <w:t>s</w:t>
      </w:r>
      <w:r w:rsidR="00787FEE">
        <w:t>eekers</w:t>
      </w:r>
      <w:bookmarkEnd w:id="14"/>
    </w:p>
    <w:p w14:paraId="0BC8DD6E" w14:textId="34B04D96" w:rsidR="00787FEE" w:rsidRPr="00141081" w:rsidRDefault="00787FEE" w:rsidP="00787FEE">
      <w:r w:rsidRPr="00141081">
        <w:t xml:space="preserve">This group of residents are often </w:t>
      </w:r>
      <w:proofErr w:type="gramStart"/>
      <w:r w:rsidRPr="00141081">
        <w:t>under represented</w:t>
      </w:r>
      <w:proofErr w:type="gramEnd"/>
      <w:r w:rsidRPr="00141081">
        <w:t xml:space="preserve"> and hard to reach,</w:t>
      </w:r>
      <w:r w:rsidR="00D11F73">
        <w:t xml:space="preserve"> with</w:t>
      </w:r>
      <w:r w:rsidRPr="00141081">
        <w:t xml:space="preserve"> language barriers and unfamiliar surroundings prevent</w:t>
      </w:r>
      <w:r w:rsidR="00D11F73">
        <w:t>ing</w:t>
      </w:r>
      <w:r w:rsidRPr="00141081">
        <w:t xml:space="preserve"> them from engaging easily with services.</w:t>
      </w:r>
    </w:p>
    <w:p w14:paraId="47FDA0D5" w14:textId="77777777" w:rsidR="00A00D14" w:rsidRDefault="00787FEE" w:rsidP="00787FEE">
      <w:r w:rsidRPr="00141081">
        <w:t>Overcoming these challenges and breaking down these barriers is essential to improving their health and wellbeing and helping them integrate into UK society.</w:t>
      </w:r>
      <w:r>
        <w:t xml:space="preserve"> </w:t>
      </w:r>
    </w:p>
    <w:p w14:paraId="33E375AA" w14:textId="3A4E8411" w:rsidR="00787FEE" w:rsidRPr="00141081" w:rsidRDefault="00787FEE" w:rsidP="00787FEE">
      <w:r>
        <w:t xml:space="preserve">It can be very difficult to build up trust within this group of vulnerable people, many are coming from situations where they had all control taken away from them. There </w:t>
      </w:r>
      <w:r w:rsidR="00A00D14">
        <w:t xml:space="preserve">can often be </w:t>
      </w:r>
      <w:r>
        <w:t>problems with mental health</w:t>
      </w:r>
      <w:r w:rsidR="00FC78DB">
        <w:t xml:space="preserve"> issues such as </w:t>
      </w:r>
      <w:r>
        <w:t>PTSD, anxiety and depression</w:t>
      </w:r>
      <w:r w:rsidR="00FC78DB">
        <w:t xml:space="preserve">. </w:t>
      </w:r>
      <w:r>
        <w:t xml:space="preserve"> </w:t>
      </w:r>
      <w:r w:rsidR="00FC78DB">
        <w:t>These issues</w:t>
      </w:r>
      <w:r>
        <w:t xml:space="preserve"> coupled with cultural, linguistic and institutional differences can create significant barriers.</w:t>
      </w:r>
    </w:p>
    <w:p w14:paraId="3825D725" w14:textId="529F971D" w:rsidR="00787FEE" w:rsidRDefault="00787FEE" w:rsidP="00787FEE">
      <w:r>
        <w:t xml:space="preserve">By </w:t>
      </w:r>
      <w:r w:rsidR="00FC78DB">
        <w:t xml:space="preserve">health and social care </w:t>
      </w:r>
      <w:r>
        <w:t>services working together,</w:t>
      </w:r>
      <w:r w:rsidRPr="00141081">
        <w:t xml:space="preserve"> we can enable the refugees and asylum seekers to build up their knowledge and confidence </w:t>
      </w:r>
      <w:r>
        <w:t xml:space="preserve">whilst empowering them </w:t>
      </w:r>
      <w:r w:rsidRPr="00141081">
        <w:t>to live a more stable and fulfilling life.</w:t>
      </w:r>
    </w:p>
    <w:p w14:paraId="4F7522CE" w14:textId="372DEC4C" w:rsidR="00FC78DB" w:rsidRDefault="00FC78DB" w:rsidP="00787FEE">
      <w:r>
        <w:t>When working with refugees and asylum seekers, we need to consider:</w:t>
      </w:r>
    </w:p>
    <w:p w14:paraId="506BE361" w14:textId="729D3FD1" w:rsidR="00FC78DB" w:rsidRDefault="00FC78DB" w:rsidP="00FC78DB">
      <w:pPr>
        <w:pStyle w:val="Bullet"/>
      </w:pPr>
      <w:r>
        <w:t xml:space="preserve">Do they have access to </w:t>
      </w:r>
      <w:r w:rsidR="00DC1ACB">
        <w:t xml:space="preserve">IT equipment (PC, laptop, smartphone) and </w:t>
      </w:r>
      <w:r>
        <w:t xml:space="preserve">the internet? </w:t>
      </w:r>
    </w:p>
    <w:p w14:paraId="30CF7719" w14:textId="0413734D" w:rsidR="00FC78DB" w:rsidRDefault="00FC78DB" w:rsidP="00DC1ACB">
      <w:pPr>
        <w:pStyle w:val="Bullet"/>
      </w:pPr>
      <w:r>
        <w:t xml:space="preserve">Are there any communication needs that need to be met? Is an interpreter needed? </w:t>
      </w:r>
    </w:p>
    <w:p w14:paraId="513AB05F" w14:textId="77777777" w:rsidR="004D4947" w:rsidRDefault="004D4947" w:rsidP="004D4947">
      <w:pPr>
        <w:pStyle w:val="Heading1"/>
      </w:pPr>
      <w:bookmarkStart w:id="15" w:name="_Toc74058778"/>
      <w:r>
        <w:t>Our approach to Equality, Diversity and Inclusion</w:t>
      </w:r>
      <w:bookmarkEnd w:id="15"/>
    </w:p>
    <w:p w14:paraId="538D0DB2" w14:textId="01469AB0" w:rsidR="004D4947" w:rsidRPr="005D7AB3" w:rsidRDefault="00981337" w:rsidP="004D4947">
      <w:r>
        <w:t xml:space="preserve">The Social Care Institute for Excellence (SCIE) </w:t>
      </w:r>
      <w:hyperlink r:id="rId14" w:history="1">
        <w:r w:rsidR="12BFF0FE">
          <w:t>highlight six principles to drive good practice in health and social care</w:t>
        </w:r>
      </w:hyperlink>
      <w:r w:rsidR="004D4947">
        <w:t xml:space="preserve"> </w:t>
      </w:r>
      <w:r w:rsidR="693D720D">
        <w:t xml:space="preserve">for </w:t>
      </w:r>
      <w:r w:rsidR="004D4947">
        <w:t>asylum seekers and refugees</w:t>
      </w:r>
      <w:r>
        <w:t xml:space="preserve">. </w:t>
      </w:r>
    </w:p>
    <w:p w14:paraId="65533B28" w14:textId="17309915" w:rsidR="004D4947" w:rsidRDefault="00981337" w:rsidP="004D4947">
      <w:pPr>
        <w:pStyle w:val="Bullet"/>
        <w:numPr>
          <w:ilvl w:val="0"/>
          <w:numId w:val="19"/>
        </w:numPr>
      </w:pPr>
      <w:r w:rsidRPr="00484D76">
        <w:rPr>
          <w:b/>
        </w:rPr>
        <w:t>See a</w:t>
      </w:r>
      <w:r w:rsidR="004D4947" w:rsidRPr="00484D76">
        <w:rPr>
          <w:b/>
        </w:rPr>
        <w:t>sylum seekers and refugees should be seen as individuals first and foremost</w:t>
      </w:r>
      <w:r w:rsidRPr="00484D76">
        <w:rPr>
          <w:b/>
        </w:rPr>
        <w:t>.</w:t>
      </w:r>
      <w:r>
        <w:br/>
        <w:t xml:space="preserve">Asylum seekers and refugees should </w:t>
      </w:r>
      <w:r w:rsidR="00433911">
        <w:t>have</w:t>
      </w:r>
      <w:r w:rsidR="004D4947" w:rsidRPr="005D7AB3">
        <w:t xml:space="preserve"> the same rights as UK nationals to be listened to and to have their needs identified and appropriately responded to, with understanding both of their current situation and of their future aspirations. This will require an approach that is flexible, solution-focused and innovative in order to meet the complexity and diversity of needs.</w:t>
      </w:r>
    </w:p>
    <w:p w14:paraId="45115109" w14:textId="6AD5D163" w:rsidR="004D4947" w:rsidRDefault="00433911" w:rsidP="004D4947">
      <w:pPr>
        <w:pStyle w:val="Bullet"/>
        <w:numPr>
          <w:ilvl w:val="0"/>
          <w:numId w:val="19"/>
        </w:numPr>
      </w:pPr>
      <w:r w:rsidRPr="00484D76">
        <w:rPr>
          <w:b/>
        </w:rPr>
        <w:t>Respect cultural identity and individual experiences</w:t>
      </w:r>
      <w:r>
        <w:t xml:space="preserve"> </w:t>
      </w:r>
      <w:r>
        <w:br/>
      </w:r>
      <w:r w:rsidR="004D4947" w:rsidRPr="00AA4D7F">
        <w:t xml:space="preserve">Asylum seekers and refugees are not a homogenous group; they come from a wide range of countries, in different circumstances, and have diverse abilities and skills. </w:t>
      </w:r>
    </w:p>
    <w:p w14:paraId="445EA880" w14:textId="6BEBE70A" w:rsidR="004D4947" w:rsidRDefault="00433911" w:rsidP="004D4947">
      <w:pPr>
        <w:pStyle w:val="Bullet"/>
        <w:numPr>
          <w:ilvl w:val="0"/>
          <w:numId w:val="19"/>
        </w:numPr>
      </w:pPr>
      <w:r w:rsidRPr="19709BCE">
        <w:rPr>
          <w:b/>
          <w:bCs/>
        </w:rPr>
        <w:lastRenderedPageBreak/>
        <w:t>Promote equality</w:t>
      </w:r>
      <w:r>
        <w:br/>
      </w:r>
      <w:r w:rsidR="00E4322C">
        <w:t>Asylum seekers and refugees should be</w:t>
      </w:r>
      <w:r w:rsidR="004D4947">
        <w:t xml:space="preserve"> treated positively</w:t>
      </w:r>
      <w:r w:rsidR="00EF2810">
        <w:t xml:space="preserve"> and not discriminated against. They should </w:t>
      </w:r>
      <w:r w:rsidR="004D4947">
        <w:t>receive the same treatment as British citizens or residents who already</w:t>
      </w:r>
      <w:r w:rsidR="7B49F9D7">
        <w:t xml:space="preserve"> have</w:t>
      </w:r>
      <w:r w:rsidR="004D4947">
        <w:t xml:space="preserve"> indefinite leave to remain. </w:t>
      </w:r>
      <w:r w:rsidR="00981337">
        <w:t xml:space="preserve"> It is vital that refugees and asylum seekers have access to an interpreter to ensure that they understand the contents of the session and can ask questions in their own language.</w:t>
      </w:r>
    </w:p>
    <w:p w14:paraId="7E73155B" w14:textId="232109FC" w:rsidR="004D4947" w:rsidRPr="003E722E" w:rsidRDefault="00433911" w:rsidP="004D4947">
      <w:pPr>
        <w:pStyle w:val="Bullet"/>
        <w:numPr>
          <w:ilvl w:val="0"/>
          <w:numId w:val="19"/>
        </w:numPr>
      </w:pPr>
      <w:r w:rsidRPr="19709BCE">
        <w:rPr>
          <w:b/>
          <w:bCs/>
        </w:rPr>
        <w:t>Be timely, clear and transparent with decision making, involving people as full</w:t>
      </w:r>
      <w:r w:rsidR="22080732" w:rsidRPr="19709BCE">
        <w:rPr>
          <w:b/>
          <w:bCs/>
        </w:rPr>
        <w:t>y</w:t>
      </w:r>
      <w:r w:rsidRPr="19709BCE">
        <w:rPr>
          <w:b/>
          <w:bCs/>
        </w:rPr>
        <w:t xml:space="preserve"> as possible</w:t>
      </w:r>
      <w:r>
        <w:br/>
      </w:r>
      <w:r w:rsidR="00484D76">
        <w:t>Any processes created should be transparent with a demonstrable commitment to involving asylum seekers and refugees and their advocates in the process. </w:t>
      </w:r>
    </w:p>
    <w:p w14:paraId="2007429D" w14:textId="12BB48BE" w:rsidR="004D4947" w:rsidRPr="00484D76" w:rsidRDefault="004D4947" w:rsidP="004D4947">
      <w:pPr>
        <w:pStyle w:val="Bullet"/>
        <w:numPr>
          <w:ilvl w:val="0"/>
          <w:numId w:val="19"/>
        </w:numPr>
        <w:rPr>
          <w:b/>
        </w:rPr>
      </w:pPr>
      <w:r w:rsidRPr="00484D76">
        <w:rPr>
          <w:b/>
          <w:bCs/>
        </w:rPr>
        <w:t>Promot</w:t>
      </w:r>
      <w:r w:rsidR="00433911" w:rsidRPr="00484D76">
        <w:rPr>
          <w:b/>
          <w:bCs/>
        </w:rPr>
        <w:t>e</w:t>
      </w:r>
      <w:r w:rsidR="00981337" w:rsidRPr="00484D76">
        <w:rPr>
          <w:b/>
          <w:bCs/>
        </w:rPr>
        <w:t xml:space="preserve"> </w:t>
      </w:r>
      <w:r w:rsidRPr="00484D76">
        <w:rPr>
          <w:b/>
          <w:bCs/>
        </w:rPr>
        <w:t>social inclusion and independence</w:t>
      </w:r>
      <w:r w:rsidR="00433911">
        <w:rPr>
          <w:b/>
          <w:bCs/>
        </w:rPr>
        <w:br/>
      </w:r>
      <w:r w:rsidR="00484D76" w:rsidRPr="00484D76">
        <w:t>Work should promote inclusion and support the autonomy of asylum seekers and refugees within the UK or through the process of returning home.</w:t>
      </w:r>
      <w:r w:rsidR="00433911">
        <w:rPr>
          <w:bCs/>
        </w:rPr>
        <w:t xml:space="preserve"> </w:t>
      </w:r>
    </w:p>
    <w:p w14:paraId="793B12AE" w14:textId="5E333E99" w:rsidR="004D4947" w:rsidRDefault="00484D76" w:rsidP="00484D76">
      <w:pPr>
        <w:pStyle w:val="Bullet"/>
        <w:numPr>
          <w:ilvl w:val="0"/>
          <w:numId w:val="19"/>
        </w:numPr>
      </w:pPr>
      <w:r w:rsidRPr="00484D76">
        <w:rPr>
          <w:b/>
          <w:bCs/>
        </w:rPr>
        <w:t xml:space="preserve">Use a </w:t>
      </w:r>
      <w:r w:rsidR="004D4947" w:rsidRPr="00484D76">
        <w:rPr>
          <w:b/>
          <w:bCs/>
        </w:rPr>
        <w:t>holistic approach</w:t>
      </w:r>
      <w:r>
        <w:rPr>
          <w:b/>
          <w:bCs/>
        </w:rPr>
        <w:br/>
      </w:r>
      <w:r w:rsidR="004D4947" w:rsidRPr="00AA4D7F">
        <w:t xml:space="preserve">Promoting the rights of asylum seekers and refugees is highly unlikely to be achieved by one organisation alone. The complexity of individual circumstances and histories demands robust and </w:t>
      </w:r>
      <w:r w:rsidR="0096051C" w:rsidRPr="00AA4D7F">
        <w:t>well-developed</w:t>
      </w:r>
      <w:r w:rsidR="004D4947" w:rsidRPr="00AA4D7F">
        <w:t xml:space="preserve"> partnership working.</w:t>
      </w:r>
    </w:p>
    <w:p w14:paraId="48DFE548" w14:textId="77777777" w:rsidR="00FC78DB" w:rsidRPr="00141081" w:rsidRDefault="00FC78DB" w:rsidP="00787FEE"/>
    <w:p w14:paraId="1198042D" w14:textId="77777777" w:rsidR="005A0155" w:rsidRDefault="005A0155" w:rsidP="005A0155">
      <w:pPr>
        <w:pStyle w:val="CaseStudy"/>
      </w:pPr>
    </w:p>
    <w:p w14:paraId="07B49027" w14:textId="25309930" w:rsidR="0090003F" w:rsidRDefault="0090003F" w:rsidP="005A0155">
      <w:pPr>
        <w:pStyle w:val="Heading1"/>
      </w:pPr>
      <w:bookmarkStart w:id="16" w:name="_Toc74058779"/>
      <w:r>
        <w:t>Case Study:</w:t>
      </w:r>
      <w:r w:rsidR="1043EA7F">
        <w:t xml:space="preserve"> </w:t>
      </w:r>
      <w:r w:rsidR="00374620">
        <w:t>Healthwatch Rotherham</w:t>
      </w:r>
      <w:bookmarkEnd w:id="16"/>
      <w:r>
        <w:t xml:space="preserve"> </w:t>
      </w:r>
    </w:p>
    <w:p w14:paraId="647E0899" w14:textId="023A15ED" w:rsidR="00E1208A" w:rsidRPr="00E1208A" w:rsidRDefault="00E1208A" w:rsidP="00A5305F">
      <w:pPr>
        <w:pStyle w:val="Heading2"/>
      </w:pPr>
      <w:bookmarkStart w:id="17" w:name="_Toc74058780"/>
      <w:r>
        <w:t>Background</w:t>
      </w:r>
      <w:bookmarkEnd w:id="17"/>
    </w:p>
    <w:p w14:paraId="646D19F4" w14:textId="7D7E4454" w:rsidR="000D6B91" w:rsidRDefault="0090003F" w:rsidP="00FB5043">
      <w:r>
        <w:t>We currently have around 400-450</w:t>
      </w:r>
      <w:r w:rsidRPr="00141081">
        <w:t xml:space="preserve"> refugees and asylum seekers in Rotherham either in interim hotel accommodation or who have been dispersed into the local </w:t>
      </w:r>
      <w:r w:rsidR="00BC40DB" w:rsidRPr="00141081">
        <w:t>community.</w:t>
      </w:r>
      <w:r w:rsidR="00BC40DB">
        <w:t xml:space="preserve"> Quite</w:t>
      </w:r>
      <w:r w:rsidR="008A5CE0">
        <w:t xml:space="preserve"> </w:t>
      </w:r>
      <w:r w:rsidR="00566EC4">
        <w:t>early in the</w:t>
      </w:r>
      <w:r w:rsidR="008A5CE0">
        <w:t xml:space="preserve"> pandemic we were approached by the Refugee Council who are running a Health Access f</w:t>
      </w:r>
      <w:r w:rsidR="00F50E36">
        <w:t>or Refugees Programme (HARP) they</w:t>
      </w:r>
      <w:r w:rsidR="008A5CE0">
        <w:t xml:space="preserve"> were asking for help with a number of problems that they were coming across when trying to register clients with a GP and getting GP appointments with an interpreter. </w:t>
      </w:r>
    </w:p>
    <w:p w14:paraId="17AF1518" w14:textId="488991E9" w:rsidR="00F00AC9" w:rsidRDefault="008A5CE0" w:rsidP="00FB5043">
      <w:r>
        <w:t>We arranged with HARP to set up some focus groups using HARP volunteers as interpreters to hear first-hand some of the difficulties that refugees and asylum seekers were facing in both Primary and Secondary Care.</w:t>
      </w:r>
      <w:r w:rsidR="00091D22">
        <w:t xml:space="preserve"> </w:t>
      </w:r>
    </w:p>
    <w:p w14:paraId="689DDE68" w14:textId="280639A6" w:rsidR="00263881" w:rsidRDefault="000D6B91" w:rsidP="00542E2B">
      <w:r>
        <w:t>In these focus groups</w:t>
      </w:r>
      <w:r w:rsidR="002F194B">
        <w:t>, w</w:t>
      </w:r>
      <w:r w:rsidR="00542E2B">
        <w:t>e heard about the difficulties faced by one</w:t>
      </w:r>
      <w:r w:rsidR="002F194B">
        <w:t xml:space="preserve"> individual who </w:t>
      </w:r>
      <w:r w:rsidR="51E6E2A4">
        <w:t xml:space="preserve">had </w:t>
      </w:r>
      <w:r w:rsidR="00542E2B">
        <w:t>to attend a pre-op C</w:t>
      </w:r>
      <w:r w:rsidR="00263881">
        <w:t>OVID-19</w:t>
      </w:r>
      <w:r w:rsidR="00542E2B">
        <w:t xml:space="preserve"> test prior to an operation</w:t>
      </w:r>
      <w:r w:rsidR="00263881">
        <w:t xml:space="preserve">. </w:t>
      </w:r>
    </w:p>
    <w:p w14:paraId="6C17943F" w14:textId="77777777" w:rsidR="00263881" w:rsidRDefault="00263881" w:rsidP="00542E2B">
      <w:r>
        <w:t xml:space="preserve">The </w:t>
      </w:r>
      <w:r w:rsidR="00542E2B">
        <w:t>system is run as a “drive through” a fair way from the town centre. This meant that they had to book and pay for a taxi to enable them to take the test. This took a huge chunk of their weekly allowance which they receive from the Home Office (currently £39.63)</w:t>
      </w:r>
      <w:r>
        <w:t>.</w:t>
      </w:r>
    </w:p>
    <w:p w14:paraId="78601523" w14:textId="77777777" w:rsidR="00263881" w:rsidRDefault="00542E2B" w:rsidP="00542E2B">
      <w:r>
        <w:t xml:space="preserve">We spoke to our NHS Trust and have now agreed that each case is looked at individually and if there is a healthcare professional out in the community where the refugee/asylum seeker is based they will do the test. </w:t>
      </w:r>
    </w:p>
    <w:p w14:paraId="076FDE7F" w14:textId="1A9879FC" w:rsidR="00542E2B" w:rsidRDefault="00542E2B" w:rsidP="00542E2B">
      <w:r>
        <w:t xml:space="preserve">We also informed </w:t>
      </w:r>
      <w:r w:rsidR="00263881">
        <w:t xml:space="preserve">participants of the focus groups </w:t>
      </w:r>
      <w:r>
        <w:t xml:space="preserve">that for hospital appointments they were able to claim some of the travels costs back via The Healthcare Travel Cost Scheme </w:t>
      </w:r>
      <w:r w:rsidR="00263881">
        <w:t>and what they needed to do to receive this help.</w:t>
      </w:r>
    </w:p>
    <w:p w14:paraId="5E45E65D" w14:textId="77777777" w:rsidR="00F50E36" w:rsidRDefault="00F50E36" w:rsidP="00193C22">
      <w:pPr>
        <w:rPr>
          <w:sz w:val="28"/>
          <w:szCs w:val="28"/>
        </w:rPr>
      </w:pPr>
    </w:p>
    <w:p w14:paraId="36C6FA7B" w14:textId="55B85EF8" w:rsidR="00263881" w:rsidRDefault="00263881" w:rsidP="00FB5043">
      <w:r>
        <w:lastRenderedPageBreak/>
        <w:t>People also told us that they</w:t>
      </w:r>
      <w:r w:rsidR="00F00AC9">
        <w:t xml:space="preserve"> found it difficult to communicate with GP </w:t>
      </w:r>
      <w:r>
        <w:t>s</w:t>
      </w:r>
      <w:r w:rsidR="00F00AC9">
        <w:t xml:space="preserve">urgeries when trying to register as a new patient. </w:t>
      </w:r>
    </w:p>
    <w:p w14:paraId="0E8B12FC" w14:textId="5D60176A" w:rsidR="00724B56" w:rsidRDefault="00F00AC9" w:rsidP="00FB5043">
      <w:r>
        <w:t xml:space="preserve">We spoke with the local Clinical Commissioning Group and the main GP surgeries involved to try and make the process more user friendly for people who do not have English as their first language. We </w:t>
      </w:r>
      <w:r w:rsidR="00A5305F">
        <w:t xml:space="preserve">also provided them with </w:t>
      </w:r>
      <w:r w:rsidR="006C050B">
        <w:t xml:space="preserve">information cards that explain the rights to register and receive treatment from a GP practice. </w:t>
      </w:r>
    </w:p>
    <w:p w14:paraId="03B56825" w14:textId="7E20F15A" w:rsidR="00724B56" w:rsidRDefault="00724B56" w:rsidP="00FB5043">
      <w:r w:rsidRPr="3AF362C5">
        <w:rPr>
          <w:noProof/>
          <w:lang w:eastAsia="en-GB"/>
        </w:rPr>
        <w:t xml:space="preserve"> </w:t>
      </w:r>
      <w:r>
        <w:rPr>
          <w:noProof/>
        </w:rPr>
        <w:drawing>
          <wp:inline distT="0" distB="0" distL="0" distR="0" wp14:anchorId="67265BE3" wp14:editId="72B884DF">
            <wp:extent cx="2340667" cy="1417320"/>
            <wp:effectExtent l="0" t="0" r="2540" b="0"/>
            <wp:docPr id="14" name="Picture 14" descr="I have the right to register and receive treatment from a GP practice. I do not need a fixed address. I do not need identification. Anyone in England can see a G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0667" cy="1417320"/>
                    </a:xfrm>
                    <a:prstGeom prst="rect">
                      <a:avLst/>
                    </a:prstGeom>
                  </pic:spPr>
                </pic:pic>
              </a:graphicData>
            </a:graphic>
          </wp:inline>
        </w:drawing>
      </w:r>
      <w:r w:rsidRPr="3AF362C5">
        <w:rPr>
          <w:noProof/>
          <w:lang w:eastAsia="en-GB"/>
        </w:rPr>
        <w:t xml:space="preserve">             </w:t>
      </w:r>
      <w:r>
        <w:rPr>
          <w:noProof/>
        </w:rPr>
        <w:drawing>
          <wp:inline distT="0" distB="0" distL="0" distR="0" wp14:anchorId="1E22B3E2" wp14:editId="4759C34E">
            <wp:extent cx="2380362" cy="1413351"/>
            <wp:effectExtent l="0" t="0" r="1270" b="0"/>
            <wp:docPr id="15" name="Picture 15" descr="If I have any problems I can call 0300 311 2233. If i need more information I can visit www.nhs.uk/register. Tick boxes that indicate your needs. &#10;I may need help filling in forms&#10;I may need help reading and understanding&#10;I would like to speak to someone confidential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0362" cy="1413351"/>
                    </a:xfrm>
                    <a:prstGeom prst="rect">
                      <a:avLst/>
                    </a:prstGeom>
                  </pic:spPr>
                </pic:pic>
              </a:graphicData>
            </a:graphic>
          </wp:inline>
        </w:drawing>
      </w:r>
    </w:p>
    <w:p w14:paraId="26384895" w14:textId="7E47F982" w:rsidR="00724B56" w:rsidRDefault="00724B56" w:rsidP="00FB5043"/>
    <w:p w14:paraId="44ACD09A" w14:textId="3DE03ACE" w:rsidR="00BA44A1" w:rsidRDefault="00263881" w:rsidP="00FB5043">
      <w:r>
        <w:t>Through these focus groups</w:t>
      </w:r>
      <w:r w:rsidR="00724B56">
        <w:t xml:space="preserve">, we were able to build up trust with </w:t>
      </w:r>
      <w:r w:rsidR="000B1C20">
        <w:t>participants</w:t>
      </w:r>
      <w:r w:rsidR="00724B56">
        <w:t xml:space="preserve"> and by going back to them with some answers to the problems they had brought forward increased their confidence in </w:t>
      </w:r>
      <w:r w:rsidR="00BA44A1">
        <w:t>Healthwatch</w:t>
      </w:r>
      <w:r w:rsidR="00724B56">
        <w:t xml:space="preserve">. </w:t>
      </w:r>
    </w:p>
    <w:p w14:paraId="5F9B7C57" w14:textId="45AA77F4" w:rsidR="00724B56" w:rsidRDefault="00724B56" w:rsidP="00FB5043">
      <w:r>
        <w:t xml:space="preserve">They now knew that we </w:t>
      </w:r>
      <w:r w:rsidR="00F50E36">
        <w:t xml:space="preserve">had </w:t>
      </w:r>
      <w:r>
        <w:t>listened to their concerns and we went away and talked to services to try and find solutions. These</w:t>
      </w:r>
      <w:r w:rsidRPr="00724B56">
        <w:t xml:space="preserve"> “quick wins” </w:t>
      </w:r>
      <w:r>
        <w:t>really helped in the early days in building and maintaining the relationships</w:t>
      </w:r>
      <w:r w:rsidRPr="00724B56">
        <w:t>.</w:t>
      </w:r>
    </w:p>
    <w:p w14:paraId="37C894B2" w14:textId="11DE66C1" w:rsidR="009F2212" w:rsidRDefault="009745CF" w:rsidP="00A5305F">
      <w:pPr>
        <w:pStyle w:val="Heading2"/>
      </w:pPr>
      <w:bookmarkStart w:id="18" w:name="_Toc74058781"/>
      <w:r>
        <w:t>Engaging</w:t>
      </w:r>
      <w:r w:rsidR="006239E3">
        <w:t xml:space="preserve"> with asylum seekers and refugees about the </w:t>
      </w:r>
      <w:r w:rsidR="00853056">
        <w:t>C</w:t>
      </w:r>
      <w:r w:rsidR="00A72493">
        <w:t>OVID</w:t>
      </w:r>
      <w:r w:rsidR="00853056">
        <w:t xml:space="preserve">-19 </w:t>
      </w:r>
      <w:r w:rsidR="006239E3">
        <w:t>vaccine</w:t>
      </w:r>
      <w:bookmarkEnd w:id="18"/>
    </w:p>
    <w:p w14:paraId="7A5D840C" w14:textId="1C18BE9A" w:rsidR="009F2212" w:rsidRDefault="008A5CE0" w:rsidP="00FB5043">
      <w:r>
        <w:t xml:space="preserve">As the </w:t>
      </w:r>
      <w:r w:rsidR="009F2212">
        <w:t>pandemic</w:t>
      </w:r>
      <w:r>
        <w:t xml:space="preserve"> unfolded over 2020 and into 2021</w:t>
      </w:r>
      <w:r w:rsidR="00A5305F">
        <w:t>,</w:t>
      </w:r>
      <w:r>
        <w:t xml:space="preserve"> we found that there was</w:t>
      </w:r>
      <w:r w:rsidR="00337740">
        <w:t xml:space="preserve"> a</w:t>
      </w:r>
      <w:r>
        <w:t xml:space="preserve"> hesitancy in this community towards the </w:t>
      </w:r>
      <w:r w:rsidR="009F2212">
        <w:t xml:space="preserve">getting the </w:t>
      </w:r>
      <w:r w:rsidR="00A5305F">
        <w:t>C</w:t>
      </w:r>
      <w:r w:rsidR="00A72493">
        <w:t>OVID</w:t>
      </w:r>
      <w:r w:rsidR="006239E3">
        <w:t xml:space="preserve">-19 </w:t>
      </w:r>
      <w:r>
        <w:t xml:space="preserve">vaccine and </w:t>
      </w:r>
      <w:r w:rsidR="00724B56">
        <w:t xml:space="preserve">that there was </w:t>
      </w:r>
      <w:r>
        <w:t>very little</w:t>
      </w:r>
      <w:r w:rsidR="009F2212">
        <w:t xml:space="preserve"> local</w:t>
      </w:r>
      <w:r>
        <w:t xml:space="preserve"> information available in their languages. </w:t>
      </w:r>
    </w:p>
    <w:p w14:paraId="6225D0BE" w14:textId="7C54CE2B" w:rsidR="006239E3" w:rsidRDefault="009F2212" w:rsidP="00FB5043">
      <w:r>
        <w:t>Building on our</w:t>
      </w:r>
      <w:r w:rsidR="00724B56">
        <w:t xml:space="preserve"> previous </w:t>
      </w:r>
      <w:r w:rsidR="008A5CE0">
        <w:t xml:space="preserve">work and </w:t>
      </w:r>
      <w:r>
        <w:t>working with the</w:t>
      </w:r>
      <w:r w:rsidR="008A5CE0">
        <w:t xml:space="preserve"> British Red Cross</w:t>
      </w:r>
      <w:r w:rsidR="00724B56">
        <w:t xml:space="preserve"> </w:t>
      </w:r>
      <w:r w:rsidR="008A5CE0">
        <w:t>we were able to put together some myth busting sessions on the C</w:t>
      </w:r>
      <w:r w:rsidR="00A72493">
        <w:t>OVID</w:t>
      </w:r>
      <w:r w:rsidR="008A5CE0">
        <w:t xml:space="preserve">-19 vaccines aimed specifically at asylum seekers and </w:t>
      </w:r>
      <w:r w:rsidR="00BC40DB">
        <w:t>refugees. We</w:t>
      </w:r>
      <w:r w:rsidR="00783341" w:rsidRPr="00E3270F">
        <w:t xml:space="preserve"> wanted to provide a platform where this vulnerable group were given </w:t>
      </w:r>
      <w:r w:rsidR="006239E3">
        <w:t>information about</w:t>
      </w:r>
      <w:r w:rsidR="00783341" w:rsidRPr="00E3270F">
        <w:t xml:space="preserve"> the vaccine in a format they could easily understand and to be </w:t>
      </w:r>
      <w:r w:rsidR="00E3270F">
        <w:t>able to ask</w:t>
      </w:r>
      <w:r w:rsidR="00783341" w:rsidRPr="00E3270F">
        <w:t xml:space="preserve"> questions and receive an answer in their own language. </w:t>
      </w:r>
    </w:p>
    <w:p w14:paraId="4F8D4C2C" w14:textId="77777777" w:rsidR="001A14C0" w:rsidRDefault="00783341" w:rsidP="00FB5043">
      <w:r w:rsidRPr="00E3270F">
        <w:t xml:space="preserve">It was important that the information that was given out was from a trusted source and the refugees and asylum seekers felt comfortable asking questions. </w:t>
      </w:r>
    </w:p>
    <w:p w14:paraId="04CAF40E" w14:textId="7AA4B15F" w:rsidR="00751831" w:rsidRDefault="00783341" w:rsidP="00FB5043">
      <w:r w:rsidRPr="00E3270F">
        <w:t>Working with HARP and the British Red Cross we put together a presentation</w:t>
      </w:r>
      <w:r w:rsidR="001A14C0">
        <w:t xml:space="preserve"> about the COVID-19 vaccine, </w:t>
      </w:r>
      <w:r w:rsidR="00751831">
        <w:t xml:space="preserve">how it would be tested and how they could receive the vaccine. </w:t>
      </w:r>
      <w:r w:rsidRPr="00E3270F">
        <w:t xml:space="preserve"> </w:t>
      </w:r>
    </w:p>
    <w:p w14:paraId="01B4627D" w14:textId="2D63B3CF" w:rsidR="00751831" w:rsidRDefault="00E3270F" w:rsidP="00FB5043">
      <w:r w:rsidRPr="00E3270F">
        <w:t xml:space="preserve">We enlisted the help of volunteer interpreters through </w:t>
      </w:r>
      <w:r w:rsidR="00BC40DB" w:rsidRPr="00E3270F">
        <w:t>HARP</w:t>
      </w:r>
      <w:r w:rsidR="00BC40DB">
        <w:t xml:space="preserve">. </w:t>
      </w:r>
      <w:r w:rsidR="00BC40DB" w:rsidRPr="00E3270F">
        <w:t>These</w:t>
      </w:r>
      <w:r w:rsidRPr="00E3270F">
        <w:t xml:space="preserve"> volunteers have been through a rigorous training programme with the Refugee Council and are well known to the asylum seekers and refugees in Rotherham</w:t>
      </w:r>
      <w:r w:rsidR="00751831">
        <w:t>.</w:t>
      </w:r>
      <w:r w:rsidRPr="00E3270F">
        <w:t xml:space="preserve"> </w:t>
      </w:r>
      <w:r w:rsidR="00751831">
        <w:t>W</w:t>
      </w:r>
      <w:r w:rsidRPr="00E3270F">
        <w:t xml:space="preserve">e felt this was important as the volunteers were already </w:t>
      </w:r>
      <w:r w:rsidR="00C374CA" w:rsidRPr="00E3270F">
        <w:t>known,</w:t>
      </w:r>
      <w:r w:rsidRPr="00E3270F">
        <w:t xml:space="preserve"> and the group would be more likely to engage with interpreters they knew and trusted. </w:t>
      </w:r>
    </w:p>
    <w:p w14:paraId="1C97B683" w14:textId="250CB3B4" w:rsidR="00D07980" w:rsidRDefault="00E3270F" w:rsidP="00FB5043">
      <w:r w:rsidRPr="00E3270F">
        <w:t xml:space="preserve">HARP </w:t>
      </w:r>
      <w:r w:rsidR="006F4695">
        <w:t>enlisted</w:t>
      </w:r>
      <w:r w:rsidRPr="00E3270F">
        <w:t xml:space="preserve"> two trainee doctors to come along to the sessions and answer any clinical questions. </w:t>
      </w:r>
    </w:p>
    <w:p w14:paraId="65E665E0" w14:textId="53138D3A" w:rsidR="00955D5E" w:rsidRDefault="00955D5E" w:rsidP="00FB5043">
      <w:r>
        <w:t xml:space="preserve">We held seven two-hour sessions in seven different languages to reach people from different backgrounds. </w:t>
      </w:r>
      <w:r w:rsidR="00611F09">
        <w:t xml:space="preserve">In total 60 people attended. </w:t>
      </w:r>
    </w:p>
    <w:p w14:paraId="0CB49074" w14:textId="68DC6E73" w:rsidR="00E3270F" w:rsidRDefault="00F17D2D" w:rsidP="00FB5043">
      <w:r>
        <w:lastRenderedPageBreak/>
        <w:t xml:space="preserve">One of our volunteers attended all seven sessions </w:t>
      </w:r>
      <w:r w:rsidR="002F29D0">
        <w:t>and gave overview of his experience</w:t>
      </w:r>
      <w:r>
        <w:t xml:space="preserve"> of</w:t>
      </w:r>
      <w:r w:rsidR="002F29D0">
        <w:t xml:space="preserve"> booking his appointment, attending the vaccine hub and receiving his first dose</w:t>
      </w:r>
      <w:r>
        <w:t>.</w:t>
      </w:r>
      <w:r w:rsidR="002F29D0">
        <w:t xml:space="preserve"> </w:t>
      </w:r>
      <w:r>
        <w:t>T</w:t>
      </w:r>
      <w:r w:rsidR="002F29D0">
        <w:t xml:space="preserve">his insight was invaluable and really helped prepare </w:t>
      </w:r>
      <w:r>
        <w:t>participants on</w:t>
      </w:r>
      <w:r w:rsidR="002F29D0">
        <w:t xml:space="preserve"> what to expec</w:t>
      </w:r>
      <w:r w:rsidR="001A3EA0">
        <w:t>t</w:t>
      </w:r>
      <w:r>
        <w:t xml:space="preserve"> </w:t>
      </w:r>
      <w:r w:rsidR="00567DDA">
        <w:t>when getting their vaccine.</w:t>
      </w:r>
    </w:p>
    <w:p w14:paraId="655604FC" w14:textId="105ADDB8" w:rsidR="00737916" w:rsidRDefault="00737916" w:rsidP="00FB5043">
      <w:r>
        <w:t>By increasing their trust in us as a reliable source of information, we hoped</w:t>
      </w:r>
      <w:r w:rsidRPr="00E3270F">
        <w:t xml:space="preserve"> that the information they gained from the sessions would be cascaded through their families. </w:t>
      </w:r>
    </w:p>
    <w:p w14:paraId="2632E6EB" w14:textId="57D4A3BD" w:rsidR="00D07980" w:rsidRDefault="00D07980" w:rsidP="00FB5043"/>
    <w:p w14:paraId="0667CC47" w14:textId="77777777" w:rsidR="00E878E0" w:rsidRDefault="00E878E0" w:rsidP="00E3270F">
      <w:pPr>
        <w:pStyle w:val="CaseStudy"/>
        <w:rPr>
          <w:sz w:val="28"/>
          <w:szCs w:val="28"/>
        </w:rPr>
      </w:pPr>
    </w:p>
    <w:p w14:paraId="53FED086" w14:textId="404C4993" w:rsidR="001F25DF" w:rsidRDefault="001F25DF" w:rsidP="001F25DF">
      <w:pPr>
        <w:pStyle w:val="Heading1"/>
      </w:pPr>
      <w:bookmarkStart w:id="19" w:name="_Toc74058782"/>
      <w:r>
        <w:t>The difference we made</w:t>
      </w:r>
      <w:bookmarkEnd w:id="19"/>
    </w:p>
    <w:p w14:paraId="227ACF08" w14:textId="70B4FACA" w:rsidR="004D14AA" w:rsidRPr="006C050B" w:rsidRDefault="00AB4050" w:rsidP="00A5305F">
      <w:pPr>
        <w:pStyle w:val="Bullet"/>
        <w:rPr>
          <w:b/>
        </w:rPr>
      </w:pPr>
      <w:r w:rsidRPr="006C050B">
        <w:rPr>
          <w:b/>
        </w:rPr>
        <w:t xml:space="preserve">Increased confidence </w:t>
      </w:r>
      <w:r w:rsidR="00BC1CF2" w:rsidRPr="006C050B">
        <w:rPr>
          <w:b/>
        </w:rPr>
        <w:t>in the COVID</w:t>
      </w:r>
      <w:r w:rsidR="00A72493">
        <w:rPr>
          <w:b/>
        </w:rPr>
        <w:t>-19</w:t>
      </w:r>
      <w:r w:rsidR="00BC1CF2" w:rsidRPr="006C050B">
        <w:rPr>
          <w:b/>
        </w:rPr>
        <w:t xml:space="preserve"> vaccine</w:t>
      </w:r>
    </w:p>
    <w:p w14:paraId="5C0041D0" w14:textId="5C652931" w:rsidR="004D14AA" w:rsidRDefault="00BC1CF2" w:rsidP="004D14AA">
      <w:pPr>
        <w:pStyle w:val="ListParagraph"/>
        <w:numPr>
          <w:ilvl w:val="1"/>
          <w:numId w:val="20"/>
        </w:numPr>
      </w:pPr>
      <w:r>
        <w:t>Positive opinions of the vaccine increased from 30% to 91</w:t>
      </w:r>
      <w:r w:rsidR="008F1A46">
        <w:t xml:space="preserve">.7% of participants by the end of our sessions. </w:t>
      </w:r>
    </w:p>
    <w:p w14:paraId="2FEA1AFD" w14:textId="3E66B594" w:rsidR="004D14AA" w:rsidRDefault="2AB8236C" w:rsidP="004D14AA">
      <w:pPr>
        <w:pStyle w:val="ListParagraph"/>
        <w:numPr>
          <w:ilvl w:val="1"/>
          <w:numId w:val="20"/>
        </w:numPr>
      </w:pPr>
      <w:r>
        <w:t>This increased confidence will lead to more refugees and asylum seekers becom</w:t>
      </w:r>
      <w:r w:rsidR="17DE504A">
        <w:t>ing</w:t>
      </w:r>
      <w:r>
        <w:t xml:space="preserve"> vaccinated</w:t>
      </w:r>
      <w:r w:rsidR="52218D30">
        <w:t xml:space="preserve"> as they share their views with others in their communities.</w:t>
      </w:r>
    </w:p>
    <w:p w14:paraId="1B0825CE" w14:textId="5912D56B" w:rsidR="00E57AE9" w:rsidRPr="006C050B" w:rsidRDefault="00E57AE9" w:rsidP="00A5305F">
      <w:pPr>
        <w:pStyle w:val="Bullet"/>
        <w:rPr>
          <w:b/>
        </w:rPr>
      </w:pPr>
      <w:r w:rsidRPr="006C050B">
        <w:rPr>
          <w:b/>
        </w:rPr>
        <w:t xml:space="preserve">Increased confidence </w:t>
      </w:r>
      <w:r w:rsidR="007005E5" w:rsidRPr="006C050B">
        <w:rPr>
          <w:b/>
        </w:rPr>
        <w:t>and knowledge of Healthwatch</w:t>
      </w:r>
    </w:p>
    <w:p w14:paraId="556697DC" w14:textId="44EEC6E1" w:rsidR="007005E5" w:rsidRDefault="007005E5" w:rsidP="007005E5">
      <w:pPr>
        <w:pStyle w:val="ListParagraph"/>
        <w:numPr>
          <w:ilvl w:val="1"/>
          <w:numId w:val="20"/>
        </w:numPr>
      </w:pPr>
      <w:r>
        <w:t>The sessions have increased the confidence of this community with Healthwatch as we are now seen as being trusted to deliver information in a format they can understand and give them an opportunity to ask a health professional.</w:t>
      </w:r>
    </w:p>
    <w:p w14:paraId="17508A25" w14:textId="51833B28" w:rsidR="007005E5" w:rsidRPr="006C050B" w:rsidRDefault="00810FB1" w:rsidP="00A5305F">
      <w:pPr>
        <w:pStyle w:val="Bullet"/>
        <w:rPr>
          <w:b/>
        </w:rPr>
      </w:pPr>
      <w:r w:rsidRPr="006C050B">
        <w:rPr>
          <w:b/>
        </w:rPr>
        <w:t>Improved partnership working</w:t>
      </w:r>
    </w:p>
    <w:p w14:paraId="54100905" w14:textId="0636F54A" w:rsidR="00D45079" w:rsidRDefault="00810FB1" w:rsidP="00D45079">
      <w:pPr>
        <w:pStyle w:val="ListParagraph"/>
        <w:numPr>
          <w:ilvl w:val="1"/>
          <w:numId w:val="20"/>
        </w:numPr>
      </w:pPr>
      <w:r>
        <w:t xml:space="preserve">This approach has strengthened our relationship with other organisations such as Refugee Council and British Red Cross and will help us to work together in the future. </w:t>
      </w:r>
    </w:p>
    <w:p w14:paraId="056CBDA7" w14:textId="2DA33692" w:rsidR="00D45079" w:rsidRPr="006C050B" w:rsidRDefault="00A5305F" w:rsidP="00A5305F">
      <w:pPr>
        <w:pStyle w:val="Bullet"/>
        <w:rPr>
          <w:b/>
        </w:rPr>
      </w:pPr>
      <w:r w:rsidRPr="006C050B">
        <w:rPr>
          <w:b/>
        </w:rPr>
        <w:t>Useful</w:t>
      </w:r>
      <w:r w:rsidR="00D45079" w:rsidRPr="006C050B">
        <w:rPr>
          <w:b/>
        </w:rPr>
        <w:t xml:space="preserve"> insight to share at different levels</w:t>
      </w:r>
    </w:p>
    <w:p w14:paraId="79C197A7" w14:textId="2A1C9859" w:rsidR="005A7F75" w:rsidRDefault="005A7F75" w:rsidP="00D45079">
      <w:pPr>
        <w:pStyle w:val="ListParagraph"/>
        <w:numPr>
          <w:ilvl w:val="1"/>
          <w:numId w:val="20"/>
        </w:numPr>
      </w:pPr>
      <w:r>
        <w:t xml:space="preserve">The information we created to run these sessions and the knowledge we gained from them has been used </w:t>
      </w:r>
      <w:r w:rsidR="00A764A1">
        <w:t xml:space="preserve">in other forums to further highlight the value of Healthwatch. </w:t>
      </w:r>
    </w:p>
    <w:p w14:paraId="7BA43637" w14:textId="77777777" w:rsidR="00447289" w:rsidRDefault="00D45079" w:rsidP="00447289">
      <w:pPr>
        <w:pStyle w:val="ListParagraph"/>
        <w:numPr>
          <w:ilvl w:val="1"/>
          <w:numId w:val="20"/>
        </w:numPr>
      </w:pPr>
      <w:r>
        <w:t>W</w:t>
      </w:r>
      <w:r w:rsidR="00EB4351">
        <w:t xml:space="preserve">e adapted our presentation for one of our monthly online engagement sessions where we had representatives from the local authority and NHS Trusts who shared the information with their colleagues. </w:t>
      </w:r>
    </w:p>
    <w:p w14:paraId="17609D84" w14:textId="4A4B65AC" w:rsidR="00447289" w:rsidRDefault="00447289" w:rsidP="00447289">
      <w:pPr>
        <w:pStyle w:val="ListParagraph"/>
        <w:numPr>
          <w:ilvl w:val="1"/>
          <w:numId w:val="20"/>
        </w:numPr>
      </w:pPr>
      <w:r>
        <w:t>Through the Yorkshire &amp; Humber Migration Health Group, we answered a NICE call for evidence on learning that could increase the uptake of routine vaccines, and we supplied the information from our sessions. From this we were also invited to attend a Doctors of the World Vaccine Resource workshop where we were able to ta</w:t>
      </w:r>
      <w:r w:rsidR="00BC40DB">
        <w:t>lk</w:t>
      </w:r>
      <w:r>
        <w:t xml:space="preserve"> about the sessions and the results we had.</w:t>
      </w:r>
      <w:r w:rsidR="006C050B" w:rsidRPr="006C050B">
        <w:rPr>
          <w:noProof/>
          <w:lang w:eastAsia="en-GB"/>
        </w:rPr>
        <w:t xml:space="preserve"> </w:t>
      </w:r>
      <w:r w:rsidR="006C050B">
        <w:rPr>
          <w:noProof/>
          <w:lang w:eastAsia="en-GB"/>
        </w:rPr>
        <w:br/>
      </w:r>
      <w:r w:rsidR="006C050B">
        <w:rPr>
          <w:noProof/>
          <w:lang w:eastAsia="en-GB"/>
        </w:rPr>
        <w:lastRenderedPageBreak/>
        <w:br/>
      </w:r>
      <w:r w:rsidR="006C050B">
        <w:rPr>
          <w:noProof/>
          <w:lang w:eastAsia="en-GB"/>
        </w:rPr>
        <w:drawing>
          <wp:inline distT="0" distB="0" distL="0" distR="0" wp14:anchorId="0AF4AED8" wp14:editId="625AF029">
            <wp:extent cx="4669972" cy="2697480"/>
            <wp:effectExtent l="0" t="0" r="16510" b="7620"/>
            <wp:docPr id="17" name="Chart 17" descr="Graph showing - people's opinion on the vaccine before the session. &#10;30% positive&#10;40% neutral&#10;30% negativ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1C4791" w14:textId="1AEC0940" w:rsidR="003540A8" w:rsidRDefault="006C050B" w:rsidP="00C752C7">
      <w:pPr>
        <w:ind w:left="720"/>
        <w:jc w:val="center"/>
      </w:pPr>
      <w:r>
        <w:rPr>
          <w:noProof/>
          <w:color w:val="FF0000"/>
          <w:sz w:val="32"/>
          <w:szCs w:val="32"/>
          <w:lang w:eastAsia="en-GB"/>
        </w:rPr>
        <w:drawing>
          <wp:inline distT="0" distB="0" distL="0" distR="0" wp14:anchorId="65044021" wp14:editId="6A2D3C99">
            <wp:extent cx="4680131" cy="2699385"/>
            <wp:effectExtent l="0" t="0" r="6350" b="5715"/>
            <wp:docPr id="16" name="Chart 16" descr="Graph showing - people's opinion on the vaccine after the session. &#10;91% positive&#10;2% neutral&#10;5% negative &#10;2% a bit better but no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9202EF" w14:textId="3B6946F4" w:rsidR="001F25DF" w:rsidRDefault="001F25DF">
      <w:pPr>
        <w:rPr>
          <w:b/>
          <w:color w:val="FFFFFF" w:themeColor="background1"/>
          <w:sz w:val="40"/>
          <w:szCs w:val="40"/>
          <w:bdr w:val="single" w:sz="12" w:space="0" w:color="DB3B8E" w:themeColor="accent2"/>
          <w:shd w:val="clear" w:color="auto" w:fill="DB3B8E" w:themeFill="accent2"/>
        </w:rPr>
      </w:pPr>
    </w:p>
    <w:p w14:paraId="412D5B03" w14:textId="77777777" w:rsidR="003E722E" w:rsidRDefault="003E722E">
      <w:pPr>
        <w:rPr>
          <w:b/>
          <w:color w:val="FFFFFF" w:themeColor="background1"/>
          <w:sz w:val="40"/>
          <w:szCs w:val="40"/>
          <w:bdr w:val="single" w:sz="12" w:space="0" w:color="DB3B8E" w:themeColor="accent2"/>
          <w:shd w:val="clear" w:color="auto" w:fill="DB3B8E" w:themeFill="accent2"/>
        </w:rPr>
      </w:pPr>
    </w:p>
    <w:p w14:paraId="2695F920" w14:textId="77777777" w:rsidR="006C050B" w:rsidRDefault="006C050B">
      <w:pPr>
        <w:rPr>
          <w:b/>
          <w:color w:val="FFFFFF" w:themeColor="background1"/>
          <w:sz w:val="40"/>
          <w:szCs w:val="40"/>
          <w:bdr w:val="single" w:sz="12" w:space="0" w:color="DB3B8E" w:themeColor="accent2"/>
          <w:shd w:val="clear" w:color="auto" w:fill="DB3B8E" w:themeFill="accent2"/>
        </w:rPr>
      </w:pPr>
      <w:r>
        <w:br w:type="page"/>
      </w:r>
    </w:p>
    <w:p w14:paraId="0E6B7269" w14:textId="4592AA24" w:rsidR="00131FC2" w:rsidRDefault="00131FC2" w:rsidP="001A3EA0">
      <w:pPr>
        <w:pStyle w:val="Heading1"/>
      </w:pPr>
      <w:bookmarkStart w:id="20" w:name="_Toc74058783"/>
      <w:r>
        <w:lastRenderedPageBreak/>
        <w:t>Step</w:t>
      </w:r>
      <w:r w:rsidR="00EF7A94">
        <w:t>-</w:t>
      </w:r>
      <w:r>
        <w:t>by</w:t>
      </w:r>
      <w:r w:rsidR="00EF7A94">
        <w:t>-s</w:t>
      </w:r>
      <w:r>
        <w:t>tep guide</w:t>
      </w:r>
      <w:bookmarkEnd w:id="20"/>
    </w:p>
    <w:p w14:paraId="094EAD0D" w14:textId="16796BF4" w:rsidR="00131FC2" w:rsidRPr="00131FC2" w:rsidRDefault="00131FC2" w:rsidP="00131FC2">
      <w:r>
        <w:rPr>
          <w:noProof/>
          <w:lang w:eastAsia="en-GB"/>
        </w:rPr>
        <mc:AlternateContent>
          <mc:Choice Requires="wps">
            <w:drawing>
              <wp:anchor distT="0" distB="0" distL="114300" distR="114300" simplePos="0" relativeHeight="251658245" behindDoc="0" locked="0" layoutInCell="1" allowOverlap="1" wp14:anchorId="4B2F1D59" wp14:editId="1B0188C9">
                <wp:simplePos x="0" y="0"/>
                <wp:positionH relativeFrom="margin">
                  <wp:posOffset>57150</wp:posOffset>
                </wp:positionH>
                <wp:positionV relativeFrom="paragraph">
                  <wp:posOffset>74295</wp:posOffset>
                </wp:positionV>
                <wp:extent cx="4168140" cy="1379220"/>
                <wp:effectExtent l="57150" t="57150" r="60960" b="68580"/>
                <wp:wrapNone/>
                <wp:docPr id="1" name="Text Box 1"/>
                <wp:cNvGraphicFramePr/>
                <a:graphic xmlns:a="http://schemas.openxmlformats.org/drawingml/2006/main">
                  <a:graphicData uri="http://schemas.microsoft.com/office/word/2010/wordprocessingShape">
                    <wps:wsp>
                      <wps:cNvSpPr txBox="1"/>
                      <wps:spPr>
                        <a:xfrm>
                          <a:off x="0" y="0"/>
                          <a:ext cx="4168140" cy="1379220"/>
                        </a:xfrm>
                        <a:prstGeom prst="rect">
                          <a:avLst/>
                        </a:prstGeom>
                        <a:solidFill>
                          <a:schemeClr val="accent3">
                            <a:lumMod val="20000"/>
                            <a:lumOff val="80000"/>
                          </a:schemeClr>
                        </a:solidFill>
                        <a:ln w="28575">
                          <a:solidFill>
                            <a:schemeClr val="accent4"/>
                          </a:solidFill>
                        </a:ln>
                        <a:scene3d>
                          <a:camera prst="orthographicFront"/>
                          <a:lightRig rig="threePt" dir="t"/>
                        </a:scene3d>
                        <a:sp3d>
                          <a:bevelT w="114300" prst="artDeco"/>
                        </a:sp3d>
                      </wps:spPr>
                      <wps:txbx>
                        <w:txbxContent>
                          <w:p w14:paraId="177A73D4" w14:textId="77777777" w:rsidR="00874CBC" w:rsidRDefault="00786F62">
                            <w:pPr>
                              <w:rPr>
                                <w:b/>
                                <w:sz w:val="24"/>
                                <w:szCs w:val="24"/>
                              </w:rPr>
                            </w:pPr>
                            <w:r w:rsidRPr="00786F62">
                              <w:rPr>
                                <w:b/>
                                <w:sz w:val="24"/>
                                <w:szCs w:val="24"/>
                              </w:rPr>
                              <w:t>Work with partners</w:t>
                            </w:r>
                          </w:p>
                          <w:p w14:paraId="3AC9FA39" w14:textId="78F4B440" w:rsidR="00786F62" w:rsidRPr="00227A15" w:rsidRDefault="00786F62">
                            <w:pPr>
                              <w:rPr>
                                <w:b/>
                                <w:sz w:val="20"/>
                                <w:szCs w:val="20"/>
                              </w:rPr>
                            </w:pPr>
                            <w:r w:rsidRPr="00227A15">
                              <w:rPr>
                                <w:sz w:val="20"/>
                                <w:szCs w:val="20"/>
                              </w:rPr>
                              <w:t>Find out local organisations in your area who are working with refugee and asylum seekers. Contact your Local Authority, H</w:t>
                            </w:r>
                            <w:r w:rsidR="00677D96" w:rsidRPr="00227A15">
                              <w:rPr>
                                <w:sz w:val="20"/>
                                <w:szCs w:val="20"/>
                              </w:rPr>
                              <w:t>ousing O</w:t>
                            </w:r>
                            <w:r w:rsidRPr="00227A15">
                              <w:rPr>
                                <w:sz w:val="20"/>
                                <w:szCs w:val="20"/>
                              </w:rPr>
                              <w:t>fficers and</w:t>
                            </w:r>
                            <w:r w:rsidR="00677D96" w:rsidRPr="00227A15">
                              <w:rPr>
                                <w:sz w:val="20"/>
                                <w:szCs w:val="20"/>
                              </w:rPr>
                              <w:t xml:space="preserve"> Third Sector </w:t>
                            </w:r>
                            <w:r w:rsidR="00874CBC" w:rsidRPr="00227A15">
                              <w:rPr>
                                <w:sz w:val="20"/>
                                <w:szCs w:val="20"/>
                              </w:rPr>
                              <w:t>Organisations</w:t>
                            </w:r>
                            <w:r w:rsidRPr="00227A15">
                              <w:rPr>
                                <w:sz w:val="20"/>
                                <w:szCs w:val="20"/>
                              </w:rPr>
                              <w:t xml:space="preserve"> get in touch with national organisations like Refugee Council and British Red Cross to see if they have any projects running in yo</w:t>
                            </w:r>
                            <w:r w:rsidR="00874CBC" w:rsidRPr="00227A15">
                              <w:rPr>
                                <w:sz w:val="20"/>
                                <w:szCs w:val="20"/>
                              </w:rPr>
                              <w:t>ur area that you may be able to tap into.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F1D59" id="_x0000_t202" coordsize="21600,21600" o:spt="202" path="m,l,21600r21600,l21600,xe">
                <v:stroke joinstyle="miter"/>
                <v:path gradientshapeok="t" o:connecttype="rect"/>
              </v:shapetype>
              <v:shape id="Text Box 1" o:spid="_x0000_s1026" type="#_x0000_t202" style="position:absolute;margin-left:4.5pt;margin-top:5.85pt;width:328.2pt;height:108.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MjtAIAAHoFAAAOAAAAZHJzL2Uyb0RvYy54bWysVE1v2zAMvQ/YfxB0Xx0naZsGdYqsRYYB&#10;XRusGXpWZDkWIIsapSTufv0o2UnTbqdhF5siqcevR13ftI1hO4Vegy14fjbgTFkJpbabgv9YLT5N&#10;OPNB2FIYsKrgL8rzm9nHD9d7N1VDqMGUChmBWD/du4LXIbhplnlZq0b4M3DKkrECbESgI26yEsWe&#10;0BuTDQeDi2wPWDoEqbwn7V1n5LOEX1VKhseq8iowU3DKLaQvpu86frPZtZhuULhayz4N8Q9ZNEJb&#10;CnqEuhNBsC3qP6AaLRE8VOFMQpNBVWmpUg1UTT54V81TLZxKtVBzvDu2yf8/WPmwWyLTJc2OMysa&#10;GtFKtYF9hpblsTt756fk9OTILbSkjp693pMyFt1W2MQ/lcPITn1+OfY2gklSjvOLST4mkyRbPrq8&#10;Gg5T97PX6w59+KKgYVEoONLwUk/F7t4HCkmuB5cYzYPR5UIbkw6RMOrWINsJGrWQUtkwStfNtvkG&#10;Zacnygz6oZOaqNGpJwc1hUjUi0gp4JsgxrJ9wYeT88vzhPzGeLx3msE4tiqCvuZKJ2O7lJVVozKK&#10;khqPoq8bMNTQU3KBYENHUqM3dfiuNww1rVaoUall4KzUxObkknI/QnrXQa/VTplVzDvPxyMqvo8i&#10;MNwpCYf8kncWh90NNUqhXbf9pNdQvhABELoF8k4uNA3pXviwFEgbQ7j0CoRH+lQGKBr0Emc14K+/&#10;6aM/EZmsnO1pAwvuf24FKs7MV0sUv8rHkS8hHcbnl8QXhqeW9anFbptboMkTjSm7JEb/YA5ihdA8&#10;02Mxj1HJJKyk2LF3vXgbuneBHhup5vPkREvqRLi3T05G6DirSMFV+yzQ9Z0MRPEHOOyqmL6ja+cb&#10;b1qYbwNUOnE5NrjrKhEkHmjBE1X6yccX5PScvF6fzNlvAAAA//8DAFBLAwQUAAYACAAAACEAwhGQ&#10;iN8AAAAIAQAADwAAAGRycy9kb3ducmV2LnhtbEyPwU7DMBBE70j8g7VIXCLq1ILQpHEqBOLABZXS&#10;D3BjN44ar5PYbZO/ZznBcXZWM2/KzeQ6djFjaD1KWC5SYAZrr1tsJOy/3x9WwEJUqFXn0UiYTYBN&#10;dXtTqkL7K36Zyy42jEIwFEqCjbEvOA+1NU6Fhe8Nknf0o1OR5NhwPaorhbuOizTNuFMtUoNVvXm1&#10;pj7tzk7CW5Zvk6QZ4jDMs9ijSOzH8VPK+7vpZQ0smin+PcMvPqFDRUwHf0YdWCchpyWRzstnYGRn&#10;2dMjsIMEIVY58Krk/wdUPwAAAP//AwBQSwECLQAUAAYACAAAACEAtoM4kv4AAADhAQAAEwAAAAAA&#10;AAAAAAAAAAAAAAAAW0NvbnRlbnRfVHlwZXNdLnhtbFBLAQItABQABgAIAAAAIQA4/SH/1gAAAJQB&#10;AAALAAAAAAAAAAAAAAAAAC8BAABfcmVscy8ucmVsc1BLAQItABQABgAIAAAAIQCiXYMjtAIAAHoF&#10;AAAOAAAAAAAAAAAAAAAAAC4CAABkcnMvZTJvRG9jLnhtbFBLAQItABQABgAIAAAAIQDCEZCI3wAA&#10;AAgBAAAPAAAAAAAAAAAAAAAAAA4FAABkcnMvZG93bnJldi54bWxQSwUGAAAAAAQABADzAAAAGgYA&#10;AAAA&#10;" fillcolor="#e8f6ce [662]" strokecolor="#009f98 [3207]" strokeweight="2.25pt">
                <v:textbox>
                  <w:txbxContent>
                    <w:p w14:paraId="177A73D4" w14:textId="77777777" w:rsidR="00874CBC" w:rsidRDefault="00786F62">
                      <w:pPr>
                        <w:rPr>
                          <w:b/>
                          <w:sz w:val="24"/>
                          <w:szCs w:val="24"/>
                        </w:rPr>
                      </w:pPr>
                      <w:r w:rsidRPr="00786F62">
                        <w:rPr>
                          <w:b/>
                          <w:sz w:val="24"/>
                          <w:szCs w:val="24"/>
                        </w:rPr>
                        <w:t>Work with partners</w:t>
                      </w:r>
                    </w:p>
                    <w:p w14:paraId="3AC9FA39" w14:textId="78F4B440" w:rsidR="00786F62" w:rsidRPr="00227A15" w:rsidRDefault="00786F62">
                      <w:pPr>
                        <w:rPr>
                          <w:b/>
                          <w:sz w:val="20"/>
                          <w:szCs w:val="20"/>
                        </w:rPr>
                      </w:pPr>
                      <w:r w:rsidRPr="00227A15">
                        <w:rPr>
                          <w:sz w:val="20"/>
                          <w:szCs w:val="20"/>
                        </w:rPr>
                        <w:t>Find out local organisations in your area who are working with refugee and asylum seekers. Contact your Local Authority, H</w:t>
                      </w:r>
                      <w:r w:rsidR="00677D96" w:rsidRPr="00227A15">
                        <w:rPr>
                          <w:sz w:val="20"/>
                          <w:szCs w:val="20"/>
                        </w:rPr>
                        <w:t>ousing O</w:t>
                      </w:r>
                      <w:r w:rsidRPr="00227A15">
                        <w:rPr>
                          <w:sz w:val="20"/>
                          <w:szCs w:val="20"/>
                        </w:rPr>
                        <w:t>fficers and</w:t>
                      </w:r>
                      <w:r w:rsidR="00677D96" w:rsidRPr="00227A15">
                        <w:rPr>
                          <w:sz w:val="20"/>
                          <w:szCs w:val="20"/>
                        </w:rPr>
                        <w:t xml:space="preserve"> Third Sector </w:t>
                      </w:r>
                      <w:r w:rsidR="00874CBC" w:rsidRPr="00227A15">
                        <w:rPr>
                          <w:sz w:val="20"/>
                          <w:szCs w:val="20"/>
                        </w:rPr>
                        <w:t>Organisations</w:t>
                      </w:r>
                      <w:r w:rsidRPr="00227A15">
                        <w:rPr>
                          <w:sz w:val="20"/>
                          <w:szCs w:val="20"/>
                        </w:rPr>
                        <w:t xml:space="preserve"> get in touch with national organisations like Refugee Council and British Red Cross to see if they have any projects running in yo</w:t>
                      </w:r>
                      <w:r w:rsidR="00874CBC" w:rsidRPr="00227A15">
                        <w:rPr>
                          <w:sz w:val="20"/>
                          <w:szCs w:val="20"/>
                        </w:rPr>
                        <w:t>ur area that you may be able to tap into.</w:t>
                      </w:r>
                    </w:p>
                  </w:txbxContent>
                </v:textbox>
                <w10:wrap anchorx="margin"/>
              </v:shape>
            </w:pict>
          </mc:Fallback>
        </mc:AlternateContent>
      </w:r>
    </w:p>
    <w:p w14:paraId="143F38CD" w14:textId="77777777" w:rsidR="00131FC2" w:rsidRDefault="00131FC2" w:rsidP="00A63146">
      <w:pPr>
        <w:pStyle w:val="Heading1"/>
      </w:pPr>
    </w:p>
    <w:p w14:paraId="28A7FBBA" w14:textId="77777777" w:rsidR="00131FC2" w:rsidRDefault="00131FC2" w:rsidP="00A63146">
      <w:pPr>
        <w:pStyle w:val="Heading1"/>
      </w:pPr>
    </w:p>
    <w:p w14:paraId="5E9E6646" w14:textId="77777777" w:rsidR="00131FC2" w:rsidRDefault="00131FC2" w:rsidP="00A63146">
      <w:pPr>
        <w:pStyle w:val="Heading1"/>
      </w:pPr>
    </w:p>
    <w:p w14:paraId="07ECFF00" w14:textId="12809767" w:rsidR="00131FC2" w:rsidRDefault="00227A15" w:rsidP="00A63146">
      <w:pPr>
        <w:pStyle w:val="Heading1"/>
      </w:pPr>
      <w:bookmarkStart w:id="21" w:name="_Toc73445859"/>
      <w:bookmarkStart w:id="22" w:name="_Toc73620242"/>
      <w:bookmarkStart w:id="23" w:name="_Toc74058784"/>
      <w:r>
        <w:rPr>
          <w:noProof/>
          <w:lang w:eastAsia="en-GB"/>
        </w:rPr>
        <mc:AlternateContent>
          <mc:Choice Requires="wps">
            <w:drawing>
              <wp:anchor distT="0" distB="0" distL="114300" distR="114300" simplePos="0" relativeHeight="251658246" behindDoc="0" locked="0" layoutInCell="1" allowOverlap="1" wp14:anchorId="1FF597C5" wp14:editId="15B1A824">
                <wp:simplePos x="0" y="0"/>
                <wp:positionH relativeFrom="margin">
                  <wp:posOffset>2076450</wp:posOffset>
                </wp:positionH>
                <wp:positionV relativeFrom="paragraph">
                  <wp:posOffset>77470</wp:posOffset>
                </wp:positionV>
                <wp:extent cx="4168140" cy="2255520"/>
                <wp:effectExtent l="57150" t="57150" r="60960" b="68580"/>
                <wp:wrapNone/>
                <wp:docPr id="4" name="Text Box 4"/>
                <wp:cNvGraphicFramePr/>
                <a:graphic xmlns:a="http://schemas.openxmlformats.org/drawingml/2006/main">
                  <a:graphicData uri="http://schemas.microsoft.com/office/word/2010/wordprocessingShape">
                    <wps:wsp>
                      <wps:cNvSpPr txBox="1"/>
                      <wps:spPr>
                        <a:xfrm>
                          <a:off x="0" y="0"/>
                          <a:ext cx="4168140" cy="2255520"/>
                        </a:xfrm>
                        <a:prstGeom prst="rect">
                          <a:avLst/>
                        </a:prstGeom>
                        <a:solidFill>
                          <a:srgbClr val="8ABE23">
                            <a:lumMod val="20000"/>
                            <a:lumOff val="80000"/>
                          </a:srgbClr>
                        </a:solidFill>
                        <a:ln w="28575">
                          <a:solidFill>
                            <a:srgbClr val="009F98"/>
                          </a:solidFill>
                        </a:ln>
                        <a:scene3d>
                          <a:camera prst="orthographicFront"/>
                          <a:lightRig rig="threePt" dir="t"/>
                        </a:scene3d>
                        <a:sp3d>
                          <a:bevelT w="114300" prst="artDeco"/>
                        </a:sp3d>
                      </wps:spPr>
                      <wps:txbx>
                        <w:txbxContent>
                          <w:p w14:paraId="67BF30F8" w14:textId="5D8CF397" w:rsidR="00786F62" w:rsidRDefault="00786F62" w:rsidP="00786F62">
                            <w:pPr>
                              <w:rPr>
                                <w:b/>
                                <w:sz w:val="24"/>
                                <w:szCs w:val="24"/>
                              </w:rPr>
                            </w:pPr>
                            <w:r>
                              <w:rPr>
                                <w:b/>
                                <w:sz w:val="24"/>
                                <w:szCs w:val="24"/>
                              </w:rPr>
                              <w:t>Design</w:t>
                            </w:r>
                            <w:r w:rsidR="00227A15">
                              <w:rPr>
                                <w:b/>
                                <w:sz w:val="24"/>
                                <w:szCs w:val="24"/>
                              </w:rPr>
                              <w:t xml:space="preserve"> and planning</w:t>
                            </w:r>
                          </w:p>
                          <w:p w14:paraId="695810FA" w14:textId="73B4C5F0" w:rsidR="00227A15" w:rsidRPr="00227A15" w:rsidRDefault="00786F62" w:rsidP="00227A15">
                            <w:pPr>
                              <w:rPr>
                                <w:sz w:val="20"/>
                                <w:szCs w:val="20"/>
                              </w:rPr>
                            </w:pPr>
                            <w:r w:rsidRPr="00227A15">
                              <w:rPr>
                                <w:sz w:val="20"/>
                                <w:szCs w:val="20"/>
                              </w:rPr>
                              <w:t>It is important that all partners have input into the design of the session. Allow time for introductions from the presenters</w:t>
                            </w:r>
                            <w:r w:rsidR="00432C75" w:rsidRPr="00227A15">
                              <w:rPr>
                                <w:sz w:val="20"/>
                                <w:szCs w:val="20"/>
                              </w:rPr>
                              <w:t>, design a short online presentation using lots of visuals, time the presentation leaving time for Q&amp;A and evaluation.</w:t>
                            </w:r>
                            <w:r w:rsidR="00905A2D" w:rsidRPr="00227A15">
                              <w:rPr>
                                <w:sz w:val="20"/>
                                <w:szCs w:val="20"/>
                              </w:rPr>
                              <w:t xml:space="preserve"> Chose which platform you will use to deliver the session which is accessible for all </w:t>
                            </w:r>
                            <w:r w:rsidR="00D06E16" w:rsidRPr="00227A15">
                              <w:rPr>
                                <w:sz w:val="20"/>
                                <w:szCs w:val="20"/>
                              </w:rPr>
                              <w:t>attendees. Find</w:t>
                            </w:r>
                            <w:r w:rsidR="00227A15" w:rsidRPr="00227A15">
                              <w:rPr>
                                <w:sz w:val="20"/>
                                <w:szCs w:val="20"/>
                              </w:rPr>
                              <w:t xml:space="preserve"> out what are the main languages you will need to concentrate on, we worked on delivering each session in two languages. Ensure that you have health professionals and interpreters on board. We chose to run each session for 2 hours</w:t>
                            </w:r>
                            <w:r w:rsidR="00D06E16">
                              <w:rPr>
                                <w:sz w:val="20"/>
                                <w:szCs w:val="20"/>
                              </w:rPr>
                              <w:t xml:space="preserve">. </w:t>
                            </w:r>
                            <w:r w:rsidR="00227A15" w:rsidRPr="00227A15">
                              <w:rPr>
                                <w:sz w:val="20"/>
                                <w:szCs w:val="20"/>
                              </w:rPr>
                              <w:t xml:space="preserve"> Chose days and times carefully to get maximum participation.</w:t>
                            </w:r>
                          </w:p>
                          <w:p w14:paraId="103AF5CF" w14:textId="77777777" w:rsidR="00227A15" w:rsidRPr="00227A15" w:rsidRDefault="00227A15" w:rsidP="00786F6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597C5" id="Text Box 4" o:spid="_x0000_s1027" type="#_x0000_t202" style="position:absolute;margin-left:163.5pt;margin-top:6.1pt;width:328.2pt;height:177.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ebugIAAHkFAAAOAAAAZHJzL2Uyb0RvYy54bWysVN9P2zAQfp+0/8Hy+0hTWigVKSqwTpMY&#10;oNGJZ9dxGkuOzzu7bdhfv7OTtsD2NO0lse/O3/367i6v2sawrUKvwRY8PxlwpqyEUtt1wX8sF58m&#10;nPkgbCkMWFXwF+X51ezjh8udm6oh1GBKhYxArJ/uXMHrENw0y7ysVSP8CThlSVkBNiLQFddZiWJH&#10;6I3JhoPBWbYDLB2CVN6T9LZT8lnCryolw0NVeRWYKTjFFtIX03cVv9nsUkzXKFytZR+G+IcoGqEt&#10;OT1A3Yog2Ab1H1CNlggeqnAiocmgqrRUKQfKJh+8y+apFk6lXKg43h3K5P8frLzfPiLTZcFHnFnR&#10;UIuWqg3sGlo2itXZOT8loydHZqElMXV5L/ckjEm3FTbxT+kw0lOdXw61jWCShKP8bJKPSCVJNxyO&#10;x+Nhqn52fO7Qhy8KGhYPBUdqXqqp2N75QKGQ6d4kevNgdLnQxqQLrlc3BtlWUKMn8+vPw9P01mya&#10;b1B2YuLLoO84iYkXvfVeTPi+g0m+3uAby3YU92R8Pk64b5T9qw5uMLhYXExiiSLeMUa6GZtClcqq&#10;0zIeJRUcRZ8vYKihp+ICwYaOnEav6/BdrxlqGqlQo1KPgbNSE4uTSXRzhPSug16prTLLGHSej04p&#10;796LwHCrJOzjS9ZZbHLXzHgK7apNlDg0egXlC/UfoZsf7+RCU4/uhA+PAmlgCJ6WQHigT2WAnEJ/&#10;4qwG/PU3ebQnHpOWsx0NYMH9z41AxZn5aonhF/ko0iWky2h8TnRh+Fqzeq2xm+YGqPU5rRsn0zHa&#10;B7M/VgjNM+2KefRKKmEl+Y4l7I83oVsLtGukms+TEc2oE+HOPjkZoWPLIgOX7bNA1xc0EMPvYT+q&#10;YvqOrZ1tfGlhvglQ6UTlWOeuqsSTeKH5TozpCRAXyOt7sjpuzNlvAAAA//8DAFBLAwQUAAYACAAA&#10;ACEAawJZnOAAAAAKAQAADwAAAGRycy9kb3ducmV2LnhtbEyP3UrDQBCF7wXfYRnBG2k3JqGtMZvi&#10;D1oRLJj6ANvsmA1mZ0N228a3d7zSy+E7nPlOuZ5cL444hs6Tgut5AgKp8aajVsHH7mm2AhGiJqN7&#10;T6jgGwOsq/OzUhfGn+gdj3VsBZdQKLQCG+NQSBkai06HuR+QmH360enI59hKM+oTl7tepkmykE53&#10;xB+sHvDBYvNVH5yC9j7ZvGyfjbMhy3dXZnqrH1+jUpcX090tiIhT/AvDrz6rQ8VOe38gE0SvIEuX&#10;vCUySFMQHLhZZTmIPZPFMgdZlfL/hOoHAAD//wMAUEsBAi0AFAAGAAgAAAAhALaDOJL+AAAA4QEA&#10;ABMAAAAAAAAAAAAAAAAAAAAAAFtDb250ZW50X1R5cGVzXS54bWxQSwECLQAUAAYACAAAACEAOP0h&#10;/9YAAACUAQAACwAAAAAAAAAAAAAAAAAvAQAAX3JlbHMvLnJlbHNQSwECLQAUAAYACAAAACEA1GW3&#10;m7oCAAB5BQAADgAAAAAAAAAAAAAAAAAuAgAAZHJzL2Uyb0RvYy54bWxQSwECLQAUAAYACAAAACEA&#10;awJZnOAAAAAKAQAADwAAAAAAAAAAAAAAAAAUBQAAZHJzL2Rvd25yZXYueG1sUEsFBgAAAAAEAAQA&#10;8wAAACEGAAAAAA==&#10;" fillcolor="#e9f6cf" strokecolor="#009f98" strokeweight="2.25pt">
                <v:textbox>
                  <w:txbxContent>
                    <w:p w14:paraId="67BF30F8" w14:textId="5D8CF397" w:rsidR="00786F62" w:rsidRDefault="00786F62" w:rsidP="00786F62">
                      <w:pPr>
                        <w:rPr>
                          <w:b/>
                          <w:sz w:val="24"/>
                          <w:szCs w:val="24"/>
                        </w:rPr>
                      </w:pPr>
                      <w:r>
                        <w:rPr>
                          <w:b/>
                          <w:sz w:val="24"/>
                          <w:szCs w:val="24"/>
                        </w:rPr>
                        <w:t>Design</w:t>
                      </w:r>
                      <w:r w:rsidR="00227A15">
                        <w:rPr>
                          <w:b/>
                          <w:sz w:val="24"/>
                          <w:szCs w:val="24"/>
                        </w:rPr>
                        <w:t xml:space="preserve"> and planning</w:t>
                      </w:r>
                    </w:p>
                    <w:p w14:paraId="695810FA" w14:textId="73B4C5F0" w:rsidR="00227A15" w:rsidRPr="00227A15" w:rsidRDefault="00786F62" w:rsidP="00227A15">
                      <w:pPr>
                        <w:rPr>
                          <w:sz w:val="20"/>
                          <w:szCs w:val="20"/>
                        </w:rPr>
                      </w:pPr>
                      <w:r w:rsidRPr="00227A15">
                        <w:rPr>
                          <w:sz w:val="20"/>
                          <w:szCs w:val="20"/>
                        </w:rPr>
                        <w:t>It is important that all partners have input into the design of the session. Allow time for introductions from the presenters</w:t>
                      </w:r>
                      <w:r w:rsidR="00432C75" w:rsidRPr="00227A15">
                        <w:rPr>
                          <w:sz w:val="20"/>
                          <w:szCs w:val="20"/>
                        </w:rPr>
                        <w:t>, design a short online presentation using lots of visuals, time the presentation leaving time for Q&amp;A and evaluation.</w:t>
                      </w:r>
                      <w:r w:rsidR="00905A2D" w:rsidRPr="00227A15">
                        <w:rPr>
                          <w:sz w:val="20"/>
                          <w:szCs w:val="20"/>
                        </w:rPr>
                        <w:t xml:space="preserve"> Chose which platform you will use to deliver the session which is accessible for all </w:t>
                      </w:r>
                      <w:r w:rsidR="00D06E16" w:rsidRPr="00227A15">
                        <w:rPr>
                          <w:sz w:val="20"/>
                          <w:szCs w:val="20"/>
                        </w:rPr>
                        <w:t>attendees. Find</w:t>
                      </w:r>
                      <w:r w:rsidR="00227A15" w:rsidRPr="00227A15">
                        <w:rPr>
                          <w:sz w:val="20"/>
                          <w:szCs w:val="20"/>
                        </w:rPr>
                        <w:t xml:space="preserve"> out what are the main languages you will need to concentrate on, we worked on delivering each session in two languages. Ensure that you have health professionals and interpreters on board. We chose to run each session for 2 hours</w:t>
                      </w:r>
                      <w:r w:rsidR="00D06E16">
                        <w:rPr>
                          <w:sz w:val="20"/>
                          <w:szCs w:val="20"/>
                        </w:rPr>
                        <w:t xml:space="preserve">. </w:t>
                      </w:r>
                      <w:r w:rsidR="00227A15" w:rsidRPr="00227A15">
                        <w:rPr>
                          <w:sz w:val="20"/>
                          <w:szCs w:val="20"/>
                        </w:rPr>
                        <w:t xml:space="preserve"> Chose days and times carefully to get maximum participation.</w:t>
                      </w:r>
                    </w:p>
                    <w:p w14:paraId="103AF5CF" w14:textId="77777777" w:rsidR="00227A15" w:rsidRPr="00227A15" w:rsidRDefault="00227A15" w:rsidP="00786F62">
                      <w:pPr>
                        <w:rPr>
                          <w:sz w:val="20"/>
                          <w:szCs w:val="20"/>
                        </w:rPr>
                      </w:pPr>
                    </w:p>
                  </w:txbxContent>
                </v:textbox>
                <w10:wrap anchorx="margin"/>
              </v:shape>
            </w:pict>
          </mc:Fallback>
        </mc:AlternateContent>
      </w:r>
      <w:bookmarkEnd w:id="21"/>
      <w:bookmarkEnd w:id="22"/>
      <w:bookmarkEnd w:id="23"/>
    </w:p>
    <w:bookmarkStart w:id="24" w:name="_Toc73445860"/>
    <w:bookmarkStart w:id="25" w:name="_Toc73620243"/>
    <w:bookmarkStart w:id="26" w:name="_Toc74058785"/>
    <w:p w14:paraId="780DA030" w14:textId="6A3CF340" w:rsidR="00131FC2" w:rsidRDefault="00227A15" w:rsidP="00A63146">
      <w:pPr>
        <w:pStyle w:val="Heading1"/>
      </w:pPr>
      <w:r>
        <w:rPr>
          <w:noProof/>
          <w:bdr w:val="none" w:sz="0" w:space="0" w:color="auto"/>
          <w:shd w:val="clear" w:color="auto" w:fill="auto"/>
          <w:lang w:eastAsia="en-GB"/>
        </w:rPr>
        <mc:AlternateContent>
          <mc:Choice Requires="wps">
            <w:drawing>
              <wp:anchor distT="0" distB="0" distL="114300" distR="114300" simplePos="0" relativeHeight="251658248" behindDoc="0" locked="0" layoutInCell="1" allowOverlap="1" wp14:anchorId="0911C5FA" wp14:editId="77A2D1C2">
                <wp:simplePos x="0" y="0"/>
                <wp:positionH relativeFrom="column">
                  <wp:posOffset>750570</wp:posOffset>
                </wp:positionH>
                <wp:positionV relativeFrom="paragraph">
                  <wp:posOffset>195580</wp:posOffset>
                </wp:positionV>
                <wp:extent cx="426720" cy="899160"/>
                <wp:effectExtent l="0" t="0" r="30480" b="15240"/>
                <wp:wrapNone/>
                <wp:docPr id="6" name="Curved Right Arrow 6"/>
                <wp:cNvGraphicFramePr/>
                <a:graphic xmlns:a="http://schemas.openxmlformats.org/drawingml/2006/main">
                  <a:graphicData uri="http://schemas.microsoft.com/office/word/2010/wordprocessingShape">
                    <wps:wsp>
                      <wps:cNvSpPr/>
                      <wps:spPr>
                        <a:xfrm>
                          <a:off x="0" y="0"/>
                          <a:ext cx="426720" cy="89916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c="http://schemas.openxmlformats.org/drawingml/2006/chart" xmlns:arto="http://schemas.microsoft.com/office/word/2006/arto">
            <w:pict w14:anchorId="7120AD66">
              <v:shapetype id="_x0000_t102" coordsize="21600,21600" o:spt="102" adj="12960,19440,14400" path="ar,0@23@3@22,,0@4,0@15@23@1,0@7@2@13l@2@14@22@8@2@12wa,0@23@3@2@11@26@17,0@15@23@1@26@17@22@15xear,0@23@3,0@4@26@17nfe" w14:anchorId="380F3613">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7,@45,@48,@46" o:connecttype="custom" o:connectlocs="0,@17;@2,@14;@22,@8;@2,@12;@22,@16" o:connectangles="180,90,0,0,0" o:extrusionok="f"/>
                <v:handles>
                  <v:h position="bottomRight,#0" yrange="@40,@29"/>
                  <v:h position="bottomRight,#1" yrange="@27,@21"/>
                  <v:h position="#2,bottomRight" xrange="@44,@22"/>
                </v:handles>
                <o:complex v:ext="view"/>
              </v:shapetype>
              <v:shape id="Curved Right Arrow 6" style="position:absolute;margin-left:59.1pt;margin-top:15.4pt;width:33.6pt;height:7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9cd0 [3204]" strokecolor="#004d67 [1604]" strokeweight="1pt" type="#_x0000_t102" adj="16475,20319,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qnfwIAAE0FAAAOAAAAZHJzL2Uyb0RvYy54bWysVE1v2zAMvQ/YfxB0X50EadYEdYogRYcB&#10;RVv0Az2rshQLkEWNUuJkv36U7LhFW+wwLAdFMslH8ulR5xf7xrKdwmDAlXx8MuJMOQmVcZuSPz1e&#10;fTvjLEThKmHBqZIfVOAXy69fzlu/UBOowVYKGYG4sGh9yesY/aIogqxVI8IJeOXIqAEbEemIm6JC&#10;0RJ6Y4vJaDQrWsDKI0gVAn297Ix8mfG1VjLeah1UZLbkVFvMK+b1Ja3F8lwsNih8bWRfhviHKhph&#10;HCUdoC5FFGyL5gNUYyRCAB1PJDQFaG2kyj1QN+PRu24eauFV7oXICX6gKfw/WHmzu0NmqpLPOHOi&#10;oStab3GnKnZvNnVkK0Ro2Szx1PqwIPcHf4f9KdA2Nb3X2KR/aoftM7eHgVu1j0zSx+lk9n1CNyDJ&#10;dDafj2eZ++I12GOIPxQ0LG1KLnMVuYhcQ2ZX7K5DpOQUdnSnQyqsKyXv4sGqVI1190pTa5R8kqOz&#10;qNTaItsJkoOQUrk47ky1qFT3+XREv9QvJRki8ikDJmRtrB2we4Ak2I/YHUzvn0JV1uQQPPpbYV3w&#10;EJEzg4tDcGMc4GcAlrrqM3f+R5I6ahJLL1Ad6OIRuokIXl4Z4v1ahHgnkEaArorGOt7Soi20JYd+&#10;x1kN+Puz78mflElWzloaqZKHX1uBijP705Fm5+PpNM1gPkxPsxzwreXlrcVtmzXQNY3pAfEybykY&#10;oz1uNULzTNO/SlnJJJyk3KSciMfDOnajTu+HVKtVdqO58yJeuwcvE3hiNWnpcf8s0Pfii6TaGziO&#10;n1i8013nmyIdrLYRtMmifOW155tmNgunf1/So/D2nL1eX8HlHwAAAP//AwBQSwMEFAAGAAgAAAAh&#10;AM7w8jHfAAAACgEAAA8AAABkcnMvZG93bnJldi54bWxMj01Pg0AQhu8m/ofNmHizSykooSyNMdH0&#10;oDGi6XkLI0tlZwm7LfTfOz3pbd7Mk/ej2My2FyccfedIwXIRgUCqXdNRq+Dr8/kuA+GDpkb3jlDB&#10;GT1syuurQueNm+gDT1VoBZuQz7UCE8KQS+lrg1b7hRuQ+PftRqsDy7GVzagnNre9jKPoXlrdEScY&#10;PeCTwfqnOloFh1U17Q7n+P21TlLzFtKtTV62St3ezI9rEAHn8AfDpT5Xh5I77d2RGi961sssZlTB&#10;KuIJFyBLExB7Ph7iBGRZyP8Tyl8AAAD//wMAUEsBAi0AFAAGAAgAAAAhALaDOJL+AAAA4QEAABMA&#10;AAAAAAAAAAAAAAAAAAAAAFtDb250ZW50X1R5cGVzXS54bWxQSwECLQAUAAYACAAAACEAOP0h/9YA&#10;AACUAQAACwAAAAAAAAAAAAAAAAAvAQAAX3JlbHMvLnJlbHNQSwECLQAUAAYACAAAACEAbmuqp38C&#10;AABNBQAADgAAAAAAAAAAAAAAAAAuAgAAZHJzL2Uyb0RvYy54bWxQSwECLQAUAAYACAAAACEAzvDy&#10;Md8AAAAKAQAADwAAAAAAAAAAAAAAAADZBAAAZHJzL2Rvd25yZXYueG1sUEsFBgAAAAAEAAQA8wAA&#10;AOUFAAAAAA==&#10;"/>
            </w:pict>
          </mc:Fallback>
        </mc:AlternateContent>
      </w:r>
      <w:bookmarkEnd w:id="24"/>
      <w:bookmarkEnd w:id="25"/>
      <w:bookmarkEnd w:id="26"/>
    </w:p>
    <w:p w14:paraId="696EE6EF" w14:textId="2985ECB9" w:rsidR="00131FC2" w:rsidRDefault="00131FC2" w:rsidP="00A63146">
      <w:pPr>
        <w:pStyle w:val="Heading1"/>
      </w:pPr>
    </w:p>
    <w:p w14:paraId="6250F28C" w14:textId="77777777" w:rsidR="00131FC2" w:rsidRDefault="00131FC2" w:rsidP="00A63146">
      <w:pPr>
        <w:pStyle w:val="Heading1"/>
      </w:pPr>
    </w:p>
    <w:p w14:paraId="2DA19130" w14:textId="1D03E662" w:rsidR="00131FC2" w:rsidRDefault="00131FC2" w:rsidP="00A63146">
      <w:pPr>
        <w:pStyle w:val="Heading1"/>
      </w:pPr>
    </w:p>
    <w:p w14:paraId="0AF18BA6" w14:textId="27BBC8D1" w:rsidR="00131FC2" w:rsidRDefault="00874CBC" w:rsidP="00A63146">
      <w:pPr>
        <w:pStyle w:val="Heading1"/>
      </w:pPr>
      <w:bookmarkStart w:id="27" w:name="_Toc73445861"/>
      <w:bookmarkStart w:id="28" w:name="_Toc73620244"/>
      <w:bookmarkStart w:id="29" w:name="_Toc74058786"/>
      <w:r>
        <w:rPr>
          <w:noProof/>
          <w:lang w:eastAsia="en-GB"/>
        </w:rPr>
        <mc:AlternateContent>
          <mc:Choice Requires="wps">
            <w:drawing>
              <wp:anchor distT="0" distB="0" distL="114300" distR="114300" simplePos="0" relativeHeight="251658247" behindDoc="0" locked="0" layoutInCell="1" allowOverlap="1" wp14:anchorId="43F42801" wp14:editId="2F87F9C5">
                <wp:simplePos x="0" y="0"/>
                <wp:positionH relativeFrom="margin">
                  <wp:posOffset>133350</wp:posOffset>
                </wp:positionH>
                <wp:positionV relativeFrom="paragraph">
                  <wp:posOffset>334645</wp:posOffset>
                </wp:positionV>
                <wp:extent cx="4168140" cy="1912620"/>
                <wp:effectExtent l="57150" t="57150" r="60960" b="68580"/>
                <wp:wrapNone/>
                <wp:docPr id="5" name="Text Box 5"/>
                <wp:cNvGraphicFramePr/>
                <a:graphic xmlns:a="http://schemas.openxmlformats.org/drawingml/2006/main">
                  <a:graphicData uri="http://schemas.microsoft.com/office/word/2010/wordprocessingShape">
                    <wps:wsp>
                      <wps:cNvSpPr txBox="1"/>
                      <wps:spPr>
                        <a:xfrm>
                          <a:off x="0" y="0"/>
                          <a:ext cx="4168140" cy="1912620"/>
                        </a:xfrm>
                        <a:prstGeom prst="rect">
                          <a:avLst/>
                        </a:prstGeom>
                        <a:solidFill>
                          <a:srgbClr val="8ABE23">
                            <a:lumMod val="20000"/>
                            <a:lumOff val="80000"/>
                          </a:srgbClr>
                        </a:solidFill>
                        <a:ln w="28575">
                          <a:solidFill>
                            <a:srgbClr val="009F98"/>
                          </a:solidFill>
                        </a:ln>
                        <a:scene3d>
                          <a:camera prst="orthographicFront"/>
                          <a:lightRig rig="threePt" dir="t"/>
                        </a:scene3d>
                        <a:sp3d>
                          <a:bevelT w="114300" prst="artDeco"/>
                        </a:sp3d>
                      </wps:spPr>
                      <wps:txbx>
                        <w:txbxContent>
                          <w:p w14:paraId="67954199" w14:textId="3A0ACEC9" w:rsidR="00432C75" w:rsidRDefault="00227A15" w:rsidP="00432C75">
                            <w:pPr>
                              <w:rPr>
                                <w:b/>
                                <w:sz w:val="24"/>
                                <w:szCs w:val="24"/>
                              </w:rPr>
                            </w:pPr>
                            <w:r>
                              <w:rPr>
                                <w:b/>
                                <w:sz w:val="24"/>
                                <w:szCs w:val="24"/>
                              </w:rPr>
                              <w:t>Delivery</w:t>
                            </w:r>
                          </w:p>
                          <w:p w14:paraId="0382404E" w14:textId="64B6FDEF" w:rsidR="00340A93" w:rsidRPr="00D06E16" w:rsidRDefault="00227A15" w:rsidP="00432C75">
                            <w:pPr>
                              <w:rPr>
                                <w:sz w:val="20"/>
                                <w:szCs w:val="20"/>
                              </w:rPr>
                            </w:pPr>
                            <w:r w:rsidRPr="00D06E16">
                              <w:rPr>
                                <w:sz w:val="20"/>
                                <w:szCs w:val="20"/>
                              </w:rPr>
                              <w:t>Make sure that everyone is aware of their roles and the technology is set up for screen sharing</w:t>
                            </w:r>
                            <w:r w:rsidR="00D06E16" w:rsidRPr="00D06E16">
                              <w:rPr>
                                <w:sz w:val="20"/>
                                <w:szCs w:val="20"/>
                              </w:rPr>
                              <w:t>, breakout rooms</w:t>
                            </w:r>
                            <w:r w:rsidRPr="00D06E16">
                              <w:rPr>
                                <w:sz w:val="20"/>
                                <w:szCs w:val="20"/>
                              </w:rPr>
                              <w:t xml:space="preserve"> and </w:t>
                            </w:r>
                            <w:r w:rsidR="00D06E16" w:rsidRPr="00D06E16">
                              <w:rPr>
                                <w:sz w:val="20"/>
                                <w:szCs w:val="20"/>
                              </w:rPr>
                              <w:t xml:space="preserve">that </w:t>
                            </w:r>
                            <w:r w:rsidRPr="00D06E16">
                              <w:rPr>
                                <w:sz w:val="20"/>
                                <w:szCs w:val="20"/>
                              </w:rPr>
                              <w:t xml:space="preserve">sound is enabled for video playback. </w:t>
                            </w:r>
                            <w:r w:rsidR="00D06E16" w:rsidRPr="00D06E16">
                              <w:rPr>
                                <w:sz w:val="20"/>
                                <w:szCs w:val="20"/>
                              </w:rPr>
                              <w:t>Keep introductions brief and only introducing key people. Make sure that everyone has a chance to ask questions and that they are happy with the answer given</w:t>
                            </w:r>
                            <w:r w:rsidR="00D06E16">
                              <w:rPr>
                                <w:sz w:val="20"/>
                                <w:szCs w:val="20"/>
                              </w:rPr>
                              <w:t>. Advise people if the session is running over and ask if they are happy to continue. Make sure you give out contact details at the end of the session should anyone have any questions which they think of later.</w:t>
                            </w:r>
                          </w:p>
                          <w:p w14:paraId="549192E8" w14:textId="12851443" w:rsidR="00432C75" w:rsidRPr="00786F62" w:rsidRDefault="00432C75" w:rsidP="00432C7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42801" id="Text Box 5" o:spid="_x0000_s1028" type="#_x0000_t202" style="position:absolute;margin-left:10.5pt;margin-top:26.35pt;width:328.2pt;height:150.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ouwIAAHkFAAAOAAAAZHJzL2Uyb0RvYy54bWysVN9P2zAQfp+0/8Hy+0hTWmgrUlRgnSYx&#10;QKMTz67jNJYcn3d227C/fmcnpcD2NO0lse/O3/367i4u28awnUKvwRY8PxlwpqyEUttNwX+slp8m&#10;nPkgbCkMWFXwZ+X55fzjh4u9m6kh1GBKhYxArJ/tXcHrENwsy7ysVSP8CThlSVkBNiLQFTdZiWJP&#10;6I3JhoPBWbYHLB2CVN6T9KZT8nnCryolw31VeRWYKTjFFtIX03cdv9n8Qsw2KFytZR+G+IcoGqEt&#10;OX2BuhFBsC3qP6AaLRE8VOFEQpNBVWmpUg6UTT54l81jLZxKuVBxvHspk/9/sPJu94BMlwUfc2ZF&#10;Qy1aqTawK2jZOFZn7/yMjB4dmYWWxNTlg9yTMCbdVtjEP6XDSE91fn6pbQSTJBzlZ5N8RCpJunya&#10;D8+GqfrZ8blDH74oaFg8FBypeammYnfrA4VCpgeT6M2D0eVSG5MuuFlfG2Q7QY2eLK4+D0/TW7Nt&#10;vkHZiYkvg77jJCZe9NYHMeH7Dib5eoNvLNsXfDgZn48T7htl/6qDGwymy+kklijiHWOkm7EpVKms&#10;Oi3jUVLBUfT5AoYaeiouEWzoyGn0pg7f9YahppEKNSr1EDgrNbE4mUQ3R0jvOui12imzikHn+eiU&#10;8u69CAw3SsIhvmSdxSZ3zYyn0K7bRInhodFrKJ+p/wjd/Hgnl5p6dCt8eBBIA0PwtATCPX0qA+QU&#10;+hNnNeCvv8mjPfGYtJztaQAL7n9uBSrOzFdLDJ/mo0iXkC6j8TnRheFrzfq1xm6ba6DW57RunEzH&#10;aB/M4VghNE+0KxbRK6mEleQ7lrA/XoduLdCukWqxSEY0o06EW/voZISOLYsMXLVPAl1f0EAMv4PD&#10;qIrZO7Z2tvGlhcU2QKUTlWOdu6oST+KF5jsxpidAXCCv78nquDHnvwEAAP//AwBQSwMEFAAGAAgA&#10;AAAhAF3DQHjhAAAACQEAAA8AAABkcnMvZG93bnJldi54bWxMj81OwzAQhO9IvIO1SFwQdZq0DYRs&#10;Kn5EQUggkfIAbrzEEfE6it02vD3mBMfRjGa+KdeT7cWBRt85RpjPEhDEjdMdtwgf28fLKxA+KNaq&#10;d0wI3+RhXZ2elKrQ7sjvdKhDK2IJ+0IhmBCGQkrfGLLKz9xAHL1PN1oVohxbqUd1jOW2l2mSrKRV&#10;HccFowa6N9R81XuL0N4lT89vG22NzxbbCz291g8vAfH8bLq9ARFoCn9h+MWP6FBFpp3bs/aiR0jn&#10;8UpAWKY5iOiv8nwBYoeQLbNrkFUp/z+ofgAAAP//AwBQSwECLQAUAAYACAAAACEAtoM4kv4AAADh&#10;AQAAEwAAAAAAAAAAAAAAAAAAAAAAW0NvbnRlbnRfVHlwZXNdLnhtbFBLAQItABQABgAIAAAAIQA4&#10;/SH/1gAAAJQBAAALAAAAAAAAAAAAAAAAAC8BAABfcmVscy8ucmVsc1BLAQItABQABgAIAAAAIQBD&#10;G+LouwIAAHkFAAAOAAAAAAAAAAAAAAAAAC4CAABkcnMvZTJvRG9jLnhtbFBLAQItABQABgAIAAAA&#10;IQBdw0B44QAAAAkBAAAPAAAAAAAAAAAAAAAAABUFAABkcnMvZG93bnJldi54bWxQSwUGAAAAAAQA&#10;BADzAAAAIwYAAAAA&#10;" fillcolor="#e9f6cf" strokecolor="#009f98" strokeweight="2.25pt">
                <v:textbox>
                  <w:txbxContent>
                    <w:p w14:paraId="67954199" w14:textId="3A0ACEC9" w:rsidR="00432C75" w:rsidRDefault="00227A15" w:rsidP="00432C75">
                      <w:pPr>
                        <w:rPr>
                          <w:b/>
                          <w:sz w:val="24"/>
                          <w:szCs w:val="24"/>
                        </w:rPr>
                      </w:pPr>
                      <w:r>
                        <w:rPr>
                          <w:b/>
                          <w:sz w:val="24"/>
                          <w:szCs w:val="24"/>
                        </w:rPr>
                        <w:t>Delivery</w:t>
                      </w:r>
                    </w:p>
                    <w:p w14:paraId="0382404E" w14:textId="64B6FDEF" w:rsidR="00340A93" w:rsidRPr="00D06E16" w:rsidRDefault="00227A15" w:rsidP="00432C75">
                      <w:pPr>
                        <w:rPr>
                          <w:sz w:val="20"/>
                          <w:szCs w:val="20"/>
                        </w:rPr>
                      </w:pPr>
                      <w:r w:rsidRPr="00D06E16">
                        <w:rPr>
                          <w:sz w:val="20"/>
                          <w:szCs w:val="20"/>
                        </w:rPr>
                        <w:t>Make sure that everyone is aware of their roles and the technology is set up for screen sharing</w:t>
                      </w:r>
                      <w:r w:rsidR="00D06E16" w:rsidRPr="00D06E16">
                        <w:rPr>
                          <w:sz w:val="20"/>
                          <w:szCs w:val="20"/>
                        </w:rPr>
                        <w:t>, breakout rooms</w:t>
                      </w:r>
                      <w:r w:rsidRPr="00D06E16">
                        <w:rPr>
                          <w:sz w:val="20"/>
                          <w:szCs w:val="20"/>
                        </w:rPr>
                        <w:t xml:space="preserve"> and </w:t>
                      </w:r>
                      <w:r w:rsidR="00D06E16" w:rsidRPr="00D06E16">
                        <w:rPr>
                          <w:sz w:val="20"/>
                          <w:szCs w:val="20"/>
                        </w:rPr>
                        <w:t xml:space="preserve">that </w:t>
                      </w:r>
                      <w:r w:rsidRPr="00D06E16">
                        <w:rPr>
                          <w:sz w:val="20"/>
                          <w:szCs w:val="20"/>
                        </w:rPr>
                        <w:t xml:space="preserve">sound is enabled for video playback. </w:t>
                      </w:r>
                      <w:r w:rsidR="00D06E16" w:rsidRPr="00D06E16">
                        <w:rPr>
                          <w:sz w:val="20"/>
                          <w:szCs w:val="20"/>
                        </w:rPr>
                        <w:t>Keep introductions brief and only introducing key people. Make sure that everyone has a chance to ask questions and that they are happy with the answer given</w:t>
                      </w:r>
                      <w:r w:rsidR="00D06E16">
                        <w:rPr>
                          <w:sz w:val="20"/>
                          <w:szCs w:val="20"/>
                        </w:rPr>
                        <w:t>. Advise people if the session is running over and ask if they are happy to continue. Make sure you give out contact details at the end of the session should anyone have any questions which they think of later.</w:t>
                      </w:r>
                    </w:p>
                    <w:p w14:paraId="549192E8" w14:textId="12851443" w:rsidR="00432C75" w:rsidRPr="00786F62" w:rsidRDefault="00432C75" w:rsidP="00432C75">
                      <w:pPr>
                        <w:rPr>
                          <w:sz w:val="24"/>
                          <w:szCs w:val="24"/>
                        </w:rPr>
                      </w:pPr>
                    </w:p>
                  </w:txbxContent>
                </v:textbox>
                <w10:wrap anchorx="margin"/>
              </v:shape>
            </w:pict>
          </mc:Fallback>
        </mc:AlternateContent>
      </w:r>
      <w:bookmarkEnd w:id="27"/>
      <w:bookmarkEnd w:id="28"/>
      <w:bookmarkEnd w:id="29"/>
    </w:p>
    <w:bookmarkStart w:id="30" w:name="_Toc73445862"/>
    <w:bookmarkStart w:id="31" w:name="_Toc73620245"/>
    <w:bookmarkStart w:id="32" w:name="_Toc74058787"/>
    <w:p w14:paraId="69941714" w14:textId="6A13C095" w:rsidR="00131FC2" w:rsidRDefault="00874CBC" w:rsidP="00A63146">
      <w:pPr>
        <w:pStyle w:val="Heading1"/>
      </w:pPr>
      <w:r>
        <w:rPr>
          <w:noProof/>
          <w:bdr w:val="none" w:sz="0" w:space="0" w:color="auto"/>
          <w:shd w:val="clear" w:color="auto" w:fill="auto"/>
          <w:lang w:eastAsia="en-GB"/>
        </w:rPr>
        <mc:AlternateContent>
          <mc:Choice Requires="wps">
            <w:drawing>
              <wp:anchor distT="0" distB="0" distL="114300" distR="114300" simplePos="0" relativeHeight="251658249" behindDoc="0" locked="0" layoutInCell="1" allowOverlap="1" wp14:anchorId="6CB38814" wp14:editId="72778FD6">
                <wp:simplePos x="0" y="0"/>
                <wp:positionH relativeFrom="column">
                  <wp:posOffset>5063490</wp:posOffset>
                </wp:positionH>
                <wp:positionV relativeFrom="paragraph">
                  <wp:posOffset>262890</wp:posOffset>
                </wp:positionV>
                <wp:extent cx="449580" cy="967740"/>
                <wp:effectExtent l="19050" t="0" r="26670" b="22860"/>
                <wp:wrapNone/>
                <wp:docPr id="8" name="Curved Left Arrow 8"/>
                <wp:cNvGraphicFramePr/>
                <a:graphic xmlns:a="http://schemas.openxmlformats.org/drawingml/2006/main">
                  <a:graphicData uri="http://schemas.microsoft.com/office/word/2010/wordprocessingShape">
                    <wps:wsp>
                      <wps:cNvSpPr/>
                      <wps:spPr>
                        <a:xfrm>
                          <a:off x="0" y="0"/>
                          <a:ext cx="449580" cy="96774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c="http://schemas.openxmlformats.org/drawingml/2006/chart" xmlns:arto="http://schemas.microsoft.com/office/word/2006/arto">
            <w:pict w14:anchorId="32F7A355">
              <v:shapetype id="_x0000_t103" coordsize="21600,21600" o:spt="103" adj="12960,19440,7200" path="wr@22,0@21@3,,0@21@4@22@14@21@1@21@7@2@12l@2@13,0@8@2@11at@22,0@21@3@2@10@24@16@22@14@21@1@24@16,0@14xear@22@14@21@1@21@7@24@16nfe" w14:anchorId="2E98FBAA">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3,@41,@44,@42" o:connecttype="custom" o:connectlocs="0,@15;@2,@11;0,@8;@2,@13;@21,@16" o:connectangles="180,180,180,90,0" o:extrusionok="f"/>
                <v:handles>
                  <v:h position="topLeft,#0" yrange="@37,@27"/>
                  <v:h position="topLeft,#1" yrange="@25,@20"/>
                  <v:h position="#2,bottomRight" xrange="0,@40"/>
                </v:handles>
                <o:complex v:ext="view"/>
              </v:shapetype>
              <v:shape id="Curved Left Arrow 8" style="position:absolute;margin-left:398.7pt;margin-top:20.7pt;width:35.4pt;height:7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9cd0 [3204]" strokecolor="#004d67 [1604]" strokeweight="1pt" type="#_x0000_t103" adj="16583,20346,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B4fgIAAEsFAAAOAAAAZHJzL2Uyb0RvYy54bWysVE1v2zAMvQ/YfxB0X50E6VdQpwhSdBgQ&#10;tEXboWdFlmIDkqhRSpzs14+SHbdoix2G5aCIJvlIPpK6ut5bw3YKQwOu5OOTEWfKSagatyn5z+fb&#10;bxechShcJQw4VfKDCvx6/vXLVetnagI1mEohIxAXZq0veR2jnxVFkLWyIpyAV46UGtCKSCJuigpF&#10;S+jWFJPR6KxoASuPIFUI9PWmU/J5xtdayXivdVCRmZJTbjGfmM91Oov5lZhtUPi6kX0a4h+ysKJx&#10;FHSAuhFRsC02H6BsIxEC6HgiwRagdSNVroGqGY/eVfNUC69yLURO8ANN4f/ByrvdA7KmKjk1yglL&#10;LVpucacqtlI6sgUitOwi0dT6MCPrJ/+AvRTommrea7Tpn6ph+0ztYaBW7SOT9HE6vTy9oAZIUl2e&#10;nZ9PM/XFq7PHEL8rsCxdSi5zEimHnELmVuxWIVJs8jpak5Dy6jLJt3gwKiVj3KPSVBjFnmTvPFJq&#10;aZDtBA2DkFK5OO5UtahU9/l0RL9ULgUZPLKUAROybowZsHuANK4fsTuY3j65qjyRg/Pob4l1zoNH&#10;jgwuDs62cYCfARiqqo/c2R9J6qhJLK2hOlDbEbp9CF7eNkT7SoT4IJAWgDpFSx3v6dAG2pJDf+Os&#10;Bvz92fdkT3NJWs5aWqiSh19bgYoz88PRxF6Op9R0FrMwPT2fkIBvNeu3Gre1S6A2jen58DJfk300&#10;x6tGsC+0+4sUlVTCSYpNgxPxKCxjt+j0eki1WGQz2jov4so9eZnAE6tplp73LwJ9P3uRhvYOjssn&#10;Zu/mrrNNng4W2wi6yUP5ymvPN21sHpz+dUlPwls5W72+gfM/AAAA//8DAFBLAwQUAAYACAAAACEA&#10;cSdQFuEAAAAKAQAADwAAAGRycy9kb3ducmV2LnhtbEyPTU/DMAyG70j8h8hI3FiyMbauNJ2gYkiT&#10;dmFM4pq17odInNJkW/n3mBOcLMuPXj9vth6dFWccQudJw3SiQCCVvuqo0XB439wlIEI0VBnrCTV8&#10;Y4B1fn2VmbTyF3rD8z42gkMopEZDG2OfShnKFp0JE98j8a32gzOR16GR1WAuHO6snCm1kM50xB9a&#10;02PRYvm5PzkNz7VSX12xedi9Fi8HG+oybD92Wt/ejE+PICKO8Q+GX31Wh5ydjv5EVRBWw3K1nDOq&#10;YT7lyUCySGYgjkyu7hOQeSb/V8h/AAAA//8DAFBLAQItABQABgAIAAAAIQC2gziS/gAAAOEBAAAT&#10;AAAAAAAAAAAAAAAAAAAAAABbQ29udGVudF9UeXBlc10ueG1sUEsBAi0AFAAGAAgAAAAhADj9If/W&#10;AAAAlAEAAAsAAAAAAAAAAAAAAAAALwEAAF9yZWxzLy5yZWxzUEsBAi0AFAAGAAgAAAAhACXccHh+&#10;AgAASwUAAA4AAAAAAAAAAAAAAAAALgIAAGRycy9lMm9Eb2MueG1sUEsBAi0AFAAGAAgAAAAhAHEn&#10;UBbhAAAACgEAAA8AAAAAAAAAAAAAAAAA2AQAAGRycy9kb3ducmV2LnhtbFBLBQYAAAAABAAEAPMA&#10;AADmBQAAAAA=&#10;"/>
            </w:pict>
          </mc:Fallback>
        </mc:AlternateContent>
      </w:r>
      <w:bookmarkEnd w:id="30"/>
      <w:bookmarkEnd w:id="31"/>
      <w:bookmarkEnd w:id="32"/>
    </w:p>
    <w:p w14:paraId="3F4624E9" w14:textId="77777777" w:rsidR="00131FC2" w:rsidRDefault="00131FC2" w:rsidP="00A63146">
      <w:pPr>
        <w:pStyle w:val="Heading1"/>
      </w:pPr>
    </w:p>
    <w:p w14:paraId="42492941" w14:textId="163CFE79" w:rsidR="00131FC2" w:rsidRDefault="00131FC2" w:rsidP="00A63146">
      <w:pPr>
        <w:pStyle w:val="Heading1"/>
      </w:pPr>
    </w:p>
    <w:p w14:paraId="1AE248AD" w14:textId="206E6EF0" w:rsidR="00131FC2" w:rsidRDefault="00131FC2" w:rsidP="00A63146">
      <w:pPr>
        <w:pStyle w:val="Heading1"/>
      </w:pPr>
    </w:p>
    <w:p w14:paraId="2350A936" w14:textId="2CD99FB6" w:rsidR="00131FC2" w:rsidRDefault="00874CBC" w:rsidP="00A63146">
      <w:pPr>
        <w:pStyle w:val="Heading1"/>
      </w:pPr>
      <w:bookmarkStart w:id="33" w:name="_Toc73445863"/>
      <w:bookmarkStart w:id="34" w:name="_Toc73620246"/>
      <w:bookmarkStart w:id="35" w:name="_Toc74058788"/>
      <w:r>
        <w:rPr>
          <w:noProof/>
          <w:lang w:eastAsia="en-GB"/>
        </w:rPr>
        <mc:AlternateContent>
          <mc:Choice Requires="wps">
            <w:drawing>
              <wp:anchor distT="0" distB="0" distL="114300" distR="114300" simplePos="0" relativeHeight="251658250" behindDoc="0" locked="0" layoutInCell="1" allowOverlap="1" wp14:anchorId="4A63C1B2" wp14:editId="6612F83B">
                <wp:simplePos x="0" y="0"/>
                <wp:positionH relativeFrom="margin">
                  <wp:posOffset>2068830</wp:posOffset>
                </wp:positionH>
                <wp:positionV relativeFrom="paragraph">
                  <wp:posOffset>302260</wp:posOffset>
                </wp:positionV>
                <wp:extent cx="4168140" cy="1973580"/>
                <wp:effectExtent l="57150" t="57150" r="60960" b="64770"/>
                <wp:wrapNone/>
                <wp:docPr id="12" name="Text Box 12"/>
                <wp:cNvGraphicFramePr/>
                <a:graphic xmlns:a="http://schemas.openxmlformats.org/drawingml/2006/main">
                  <a:graphicData uri="http://schemas.microsoft.com/office/word/2010/wordprocessingShape">
                    <wps:wsp>
                      <wps:cNvSpPr txBox="1"/>
                      <wps:spPr>
                        <a:xfrm>
                          <a:off x="0" y="0"/>
                          <a:ext cx="4168140" cy="1973580"/>
                        </a:xfrm>
                        <a:prstGeom prst="rect">
                          <a:avLst/>
                        </a:prstGeom>
                        <a:solidFill>
                          <a:srgbClr val="8ABE23">
                            <a:lumMod val="20000"/>
                            <a:lumOff val="80000"/>
                          </a:srgbClr>
                        </a:solidFill>
                        <a:ln w="28575">
                          <a:solidFill>
                            <a:srgbClr val="009F98"/>
                          </a:solidFill>
                        </a:ln>
                        <a:scene3d>
                          <a:camera prst="orthographicFront"/>
                          <a:lightRig rig="threePt" dir="t"/>
                        </a:scene3d>
                        <a:sp3d>
                          <a:bevelT w="114300" prst="artDeco"/>
                        </a:sp3d>
                      </wps:spPr>
                      <wps:txbx>
                        <w:txbxContent>
                          <w:p w14:paraId="0576AE85" w14:textId="1C026DCE" w:rsidR="00677D96" w:rsidRDefault="00677D96" w:rsidP="00677D96">
                            <w:pPr>
                              <w:rPr>
                                <w:b/>
                                <w:sz w:val="24"/>
                                <w:szCs w:val="24"/>
                              </w:rPr>
                            </w:pPr>
                            <w:r>
                              <w:rPr>
                                <w:b/>
                                <w:sz w:val="24"/>
                                <w:szCs w:val="24"/>
                              </w:rPr>
                              <w:t xml:space="preserve">Evaluation and </w:t>
                            </w:r>
                            <w:r w:rsidR="00EF7A94">
                              <w:rPr>
                                <w:b/>
                                <w:sz w:val="24"/>
                                <w:szCs w:val="24"/>
                              </w:rPr>
                              <w:t>f</w:t>
                            </w:r>
                            <w:r>
                              <w:rPr>
                                <w:b/>
                                <w:sz w:val="24"/>
                                <w:szCs w:val="24"/>
                              </w:rPr>
                              <w:t>eedback</w:t>
                            </w:r>
                          </w:p>
                          <w:p w14:paraId="330584F0" w14:textId="0A709E71" w:rsidR="003409BF" w:rsidRPr="00227A15" w:rsidRDefault="003409BF" w:rsidP="00677D96">
                            <w:pPr>
                              <w:rPr>
                                <w:sz w:val="20"/>
                                <w:szCs w:val="20"/>
                              </w:rPr>
                            </w:pPr>
                            <w:r w:rsidRPr="00227A15">
                              <w:rPr>
                                <w:sz w:val="20"/>
                                <w:szCs w:val="20"/>
                              </w:rPr>
                              <w:t>It is important to collect feedback and to have a quick debrief after each session so you can iron out any problems and change for the next session if needed.</w:t>
                            </w:r>
                          </w:p>
                          <w:p w14:paraId="1D7B053B" w14:textId="27547683" w:rsidR="003409BF" w:rsidRPr="00227A15" w:rsidRDefault="003409BF" w:rsidP="00677D96">
                            <w:pPr>
                              <w:rPr>
                                <w:sz w:val="20"/>
                                <w:szCs w:val="20"/>
                              </w:rPr>
                            </w:pPr>
                            <w:r w:rsidRPr="00227A15">
                              <w:rPr>
                                <w:sz w:val="20"/>
                                <w:szCs w:val="20"/>
                              </w:rPr>
                              <w:t>By asking attendees to complete an evaluation form you can see how effective the session has been with the number of people who are now more positive about the situation.</w:t>
                            </w:r>
                          </w:p>
                          <w:p w14:paraId="3511CF2D" w14:textId="22AC03E8" w:rsidR="00677D96" w:rsidRPr="00677D96" w:rsidRDefault="00677D96" w:rsidP="00677D96">
                            <w:pPr>
                              <w:rPr>
                                <w:sz w:val="24"/>
                                <w:szCs w:val="24"/>
                              </w:rPr>
                            </w:pPr>
                            <w:r w:rsidRPr="00677D96">
                              <w:rPr>
                                <w:sz w:val="24"/>
                                <w:szCs w:val="24"/>
                              </w:rPr>
                              <w:t xml:space="preserve"> </w:t>
                            </w:r>
                          </w:p>
                          <w:p w14:paraId="0745C74B" w14:textId="77777777" w:rsidR="00677D96" w:rsidRDefault="00677D96" w:rsidP="00677D96">
                            <w:pPr>
                              <w:rPr>
                                <w:b/>
                                <w:sz w:val="24"/>
                                <w:szCs w:val="24"/>
                              </w:rPr>
                            </w:pPr>
                          </w:p>
                          <w:p w14:paraId="1AFB48D6" w14:textId="77777777" w:rsidR="00677D96" w:rsidRPr="00786F62" w:rsidRDefault="00677D96" w:rsidP="00677D9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C1B2" id="Text Box 12" o:spid="_x0000_s1029" type="#_x0000_t202" style="position:absolute;margin-left:162.9pt;margin-top:23.8pt;width:328.2pt;height:155.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bWuwIAAHsFAAAOAAAAZHJzL2Uyb0RvYy54bWysVN9P2zAQfp+0/8Hy+0jTFmgrUlRgnSYx&#10;QKMTz67jNJYcn3d227C/fmcnpcD2NO0lOd+dv/v1nS8u28awnUKvwRY8PxlwpqyEUttNwX+slp8m&#10;nPkgbCkMWFXwZ+X55fzjh4u9m6kh1GBKhYxArJ/tXcHrENwsy7ysVSP8CThlyVgBNiLQETdZiWJP&#10;6I3JhoPBWbYHLB2CVN6T9qYz8nnCryolw31VeRWYKTjlFtIX03cdv9n8Qsw2KFytZZ+G+IcsGqEt&#10;BX2BuhFBsC3qP6AaLRE8VOFEQpNBVWmpUg1UTT54V81jLZxKtVBzvHtpk/9/sPJu94BMlzS7IWdW&#10;NDSjlWoDu4KWkYr6s3d+Rm6PjhxDS3ryPeg9KWPZbYVN/FNBjOzU6eeX7kY0ScpxfjbJx2SSZMun&#10;56PTSep/drzu0IcvChoWhYIjjS91VexufaBUyPXgEqN5MLpcamPSATfra4NsJ2jUk8XV5+Eo3TXb&#10;5huUnZoYM+hnTmpiRu99UBO+72BSrDf4xrJ9wYeT0/PThPvG2N/q4AaD6XI6iS2KeMcc6WRsSlUq&#10;q0ZlFCV1HEVfL2CooSfjEsGGjp5Gb+rwXW8YalqqUKNSD4GzUhOPk0sMc4T0roNeq50yq5h0no9H&#10;VHcfRWC4URIO+SXvLA65G2aUQrtuEylGh0GvoXym+SN0G+SdXGqa0a3w4UEgrQzB0zMQ7ulTGaCg&#10;0Euc1YC//qaP/sRksnK2pxUsuP+5Fag4M18tcXyajyNdQjqMT8+HdMDXlvVri90210Cjz+nBcTKJ&#10;0T+Yg1ghNE/0WixiVDIJKyl2bGEvXofuYaDXRqrFIjnRljoRbu2jkxE6jiwycNU+CXR9QwMx/A4O&#10;yypm79ja+cabFhbbAJVOVI597rpKPIkH2vDEmJ4A8Ql5fU5exzdz/hsAAP//AwBQSwMEFAAGAAgA&#10;AAAhABg0oQnhAAAACgEAAA8AAABkcnMvZG93bnJldi54bWxMj81OwzAQhO9IvIO1SFwQdUjTEkKc&#10;ih/xI6RWIuUB3HiJI+J1FLtteHuWExxHM5r5plxNrhcHHEPnScHVLAGB1HjTUavgY/t0mYMIUZPR&#10;vSdU8I0BVtXpSakL44/0joc6toJLKBRagY1xKKQMjUWnw8wPSOx9+tHpyHJspRn1kctdL9MkWUqn&#10;O+IFqwd8sNh81XunoL1PXl43z8bZMM+2F2Za149vUanzs+nuFkTEKf6F4Ref0aFipp3fkwmiVzBP&#10;F4weFWTXSxAcuMnTFMSOnUWegaxK+f9C9QMAAP//AwBQSwECLQAUAAYACAAAACEAtoM4kv4AAADh&#10;AQAAEwAAAAAAAAAAAAAAAAAAAAAAW0NvbnRlbnRfVHlwZXNdLnhtbFBLAQItABQABgAIAAAAIQA4&#10;/SH/1gAAAJQBAAALAAAAAAAAAAAAAAAAAC8BAABfcmVscy8ucmVsc1BLAQItABQABgAIAAAAIQDG&#10;GCbWuwIAAHsFAAAOAAAAAAAAAAAAAAAAAC4CAABkcnMvZTJvRG9jLnhtbFBLAQItABQABgAIAAAA&#10;IQAYNKEJ4QAAAAoBAAAPAAAAAAAAAAAAAAAAABUFAABkcnMvZG93bnJldi54bWxQSwUGAAAAAAQA&#10;BADzAAAAIwYAAAAA&#10;" fillcolor="#e9f6cf" strokecolor="#009f98" strokeweight="2.25pt">
                <v:textbox>
                  <w:txbxContent>
                    <w:p w14:paraId="0576AE85" w14:textId="1C026DCE" w:rsidR="00677D96" w:rsidRDefault="00677D96" w:rsidP="00677D96">
                      <w:pPr>
                        <w:rPr>
                          <w:b/>
                          <w:sz w:val="24"/>
                          <w:szCs w:val="24"/>
                        </w:rPr>
                      </w:pPr>
                      <w:r>
                        <w:rPr>
                          <w:b/>
                          <w:sz w:val="24"/>
                          <w:szCs w:val="24"/>
                        </w:rPr>
                        <w:t xml:space="preserve">Evaluation and </w:t>
                      </w:r>
                      <w:r w:rsidR="00EF7A94">
                        <w:rPr>
                          <w:b/>
                          <w:sz w:val="24"/>
                          <w:szCs w:val="24"/>
                        </w:rPr>
                        <w:t>f</w:t>
                      </w:r>
                      <w:r>
                        <w:rPr>
                          <w:b/>
                          <w:sz w:val="24"/>
                          <w:szCs w:val="24"/>
                        </w:rPr>
                        <w:t>eedback</w:t>
                      </w:r>
                    </w:p>
                    <w:p w14:paraId="330584F0" w14:textId="0A709E71" w:rsidR="003409BF" w:rsidRPr="00227A15" w:rsidRDefault="003409BF" w:rsidP="00677D96">
                      <w:pPr>
                        <w:rPr>
                          <w:sz w:val="20"/>
                          <w:szCs w:val="20"/>
                        </w:rPr>
                      </w:pPr>
                      <w:r w:rsidRPr="00227A15">
                        <w:rPr>
                          <w:sz w:val="20"/>
                          <w:szCs w:val="20"/>
                        </w:rPr>
                        <w:t>It is important to collect feedback and to have a quick debrief after each session so you can iron out any problems and change for the next session if needed.</w:t>
                      </w:r>
                    </w:p>
                    <w:p w14:paraId="1D7B053B" w14:textId="27547683" w:rsidR="003409BF" w:rsidRPr="00227A15" w:rsidRDefault="003409BF" w:rsidP="00677D96">
                      <w:pPr>
                        <w:rPr>
                          <w:sz w:val="20"/>
                          <w:szCs w:val="20"/>
                        </w:rPr>
                      </w:pPr>
                      <w:r w:rsidRPr="00227A15">
                        <w:rPr>
                          <w:sz w:val="20"/>
                          <w:szCs w:val="20"/>
                        </w:rPr>
                        <w:t>By asking attendees to complete an evaluation form you can see how effective the session has been with the number of people who are now more positive about the situation.</w:t>
                      </w:r>
                    </w:p>
                    <w:p w14:paraId="3511CF2D" w14:textId="22AC03E8" w:rsidR="00677D96" w:rsidRPr="00677D96" w:rsidRDefault="00677D96" w:rsidP="00677D96">
                      <w:pPr>
                        <w:rPr>
                          <w:sz w:val="24"/>
                          <w:szCs w:val="24"/>
                        </w:rPr>
                      </w:pPr>
                      <w:r w:rsidRPr="00677D96">
                        <w:rPr>
                          <w:sz w:val="24"/>
                          <w:szCs w:val="24"/>
                        </w:rPr>
                        <w:t xml:space="preserve"> </w:t>
                      </w:r>
                    </w:p>
                    <w:p w14:paraId="0745C74B" w14:textId="77777777" w:rsidR="00677D96" w:rsidRDefault="00677D96" w:rsidP="00677D96">
                      <w:pPr>
                        <w:rPr>
                          <w:b/>
                          <w:sz w:val="24"/>
                          <w:szCs w:val="24"/>
                        </w:rPr>
                      </w:pPr>
                    </w:p>
                    <w:p w14:paraId="1AFB48D6" w14:textId="77777777" w:rsidR="00677D96" w:rsidRPr="00786F62" w:rsidRDefault="00677D96" w:rsidP="00677D96">
                      <w:pPr>
                        <w:rPr>
                          <w:sz w:val="24"/>
                          <w:szCs w:val="24"/>
                        </w:rPr>
                      </w:pPr>
                    </w:p>
                  </w:txbxContent>
                </v:textbox>
                <w10:wrap anchorx="margin"/>
              </v:shape>
            </w:pict>
          </mc:Fallback>
        </mc:AlternateContent>
      </w:r>
      <w:bookmarkEnd w:id="33"/>
      <w:bookmarkEnd w:id="34"/>
      <w:bookmarkEnd w:id="35"/>
    </w:p>
    <w:bookmarkStart w:id="36" w:name="_Toc73445864"/>
    <w:bookmarkStart w:id="37" w:name="_Toc73620247"/>
    <w:bookmarkStart w:id="38" w:name="_Toc74058789"/>
    <w:p w14:paraId="08531E78" w14:textId="47A2AEE6" w:rsidR="00131FC2" w:rsidRDefault="00874CBC" w:rsidP="00A63146">
      <w:pPr>
        <w:pStyle w:val="Heading1"/>
      </w:pPr>
      <w:r>
        <w:rPr>
          <w:noProof/>
          <w:bdr w:val="none" w:sz="0" w:space="0" w:color="auto"/>
          <w:shd w:val="clear" w:color="auto" w:fill="auto"/>
          <w:lang w:eastAsia="en-GB"/>
        </w:rPr>
        <mc:AlternateContent>
          <mc:Choice Requires="wps">
            <w:drawing>
              <wp:anchor distT="0" distB="0" distL="114300" distR="114300" simplePos="0" relativeHeight="251658251" behindDoc="0" locked="0" layoutInCell="1" allowOverlap="1" wp14:anchorId="359F43AB" wp14:editId="00D1143A">
                <wp:simplePos x="0" y="0"/>
                <wp:positionH relativeFrom="column">
                  <wp:posOffset>792480</wp:posOffset>
                </wp:positionH>
                <wp:positionV relativeFrom="paragraph">
                  <wp:posOffset>305435</wp:posOffset>
                </wp:positionV>
                <wp:extent cx="426720" cy="899160"/>
                <wp:effectExtent l="0" t="0" r="30480" b="15240"/>
                <wp:wrapNone/>
                <wp:docPr id="13" name="Curved Right Arrow 13"/>
                <wp:cNvGraphicFramePr/>
                <a:graphic xmlns:a="http://schemas.openxmlformats.org/drawingml/2006/main">
                  <a:graphicData uri="http://schemas.microsoft.com/office/word/2010/wordprocessingShape">
                    <wps:wsp>
                      <wps:cNvSpPr/>
                      <wps:spPr>
                        <a:xfrm>
                          <a:off x="0" y="0"/>
                          <a:ext cx="426720" cy="899160"/>
                        </a:xfrm>
                        <a:prstGeom prst="curvedRightArrow">
                          <a:avLst/>
                        </a:prstGeom>
                        <a:solidFill>
                          <a:srgbClr val="009CD0"/>
                        </a:solid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c="http://schemas.openxmlformats.org/drawingml/2006/chart" xmlns:arto="http://schemas.microsoft.com/office/word/2006/arto">
            <w:pict w14:anchorId="5213B7BC">
              <v:shape id="Curved Right Arrow 13" style="position:absolute;margin-left:62.4pt;margin-top:24.05pt;width:33.6pt;height:7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9cd0" strokecolor="#007198" strokeweight="1pt" type="#_x0000_t102" adj="16475,20319,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1yahwIAACgFAAAOAAAAZHJzL2Uyb0RvYy54bWysVEtv2zAMvg/YfxB0X+1k6SNBkyJI0GFA&#10;0RZrh54ZWbYF6DVKidP9+lGy06ZdT8NyUCjz8ZEfSV1e7Y1mO4lBOTvno5OSM2mFq5Rt5vzn4/WX&#10;C85CBFuBdlbO+bMM/Grx+dNl52dy7FqnK4mMgtgw6/yctzH6WVEE0UoD4cR5aUlZOzQQ6YpNUSF0&#10;FN3oYlyWZ0XnsPLohAyBvq57JV/k+HUtRbyr6yAj03NOucV8Yj436SwWlzBrEHyrxJAG/EMWBpQl&#10;0JdQa4jAtqj+CmWUQBdcHU+EM4WrayVkroGqGZXvqnlowctcC5ET/AtN4f+FFbe7e2Sqot595cyC&#10;oR6ttriTFfuhmjayJaLrGCmJqc6HGTk8+HscboHEVPa+RpP+qSC2z+w+v7Ar95EJ+jgZn52PqQeC&#10;VBfT6egss1+8OnsM8Zt0hiVhzkVOI2eRk8j8wu4mRAInt4N5wg1Oq+paaZ0v2GxWGtkOUtPL6Wp9&#10;QHpjpi3rqOzxeZmSAhq+WkMk0XiiI9iGM9ANTbWImLHfeIcPQDJ4C5XsoU9L+iXeKNnBvJePk01V&#10;rCG0vUuG6IfSqEiboZUhtlKgQyRtE4zMsz1wkfrSdyJJG1c9U0/R9cMevLhWBHIDId4D0nRTubSx&#10;8Y6OWjviwA0SZ63D3x99T/Y0dKTlrKNtIX5+bQElZ/q7pXGcjiaTtF75MjnNfcZjzeZYY7dm5ag3&#10;I3obvMgiOWPUB7FGZ55osZcJlVRgBWH3nRguq9hvMT0NQi6X2YxWykO8sQ9epOCJp0Tv4/4J0A9T&#10;FWkcb91hs2D2bqB62+Rp3XIbXa3ytL3ySh1MF1rH3Mvh6Uj7fnzPVq8P3OIPAAAA//8DAFBLAwQU&#10;AAYACAAAACEAGCphEt8AAAAKAQAADwAAAGRycy9kb3ducmV2LnhtbEyPQUvDQBCF74L/YRnBi9hN&#10;QqhJzKYEoSCebC143WbHJDY7G7PbNv57p6d6m8c83vteuZrtIE44+d6RgngRgUBqnOmpVbD7WD9m&#10;IHzQZPTgCBX8oodVdXtT6sK4M23wtA2t4BDyhVbQhTAWUvqmQ6v9wo1I/Ptyk9WB5dRKM+kzh9tB&#10;JlG0lFb3xA2dHvGlw+awPVoFD43P0/VPXcffndu9fh6W77l7U+r+bq6fQQScw9UMF3xGh4qZ9u5I&#10;xouBdZIyelCQZjGIiyFPeNyejyx/AlmV8v+E6g8AAP//AwBQSwECLQAUAAYACAAAACEAtoM4kv4A&#10;AADhAQAAEwAAAAAAAAAAAAAAAAAAAAAAW0NvbnRlbnRfVHlwZXNdLnhtbFBLAQItABQABgAIAAAA&#10;IQA4/SH/1gAAAJQBAAALAAAAAAAAAAAAAAAAAC8BAABfcmVscy8ucmVsc1BLAQItABQABgAIAAAA&#10;IQCh01yahwIAACgFAAAOAAAAAAAAAAAAAAAAAC4CAABkcnMvZTJvRG9jLnhtbFBLAQItABQABgAI&#10;AAAAIQAYKmES3wAAAAoBAAAPAAAAAAAAAAAAAAAAAOEEAABkcnMvZG93bnJldi54bWxQSwUGAAAA&#10;AAQABADzAAAA7QUAAAAA&#10;" w14:anchorId="4FE1D17E"/>
            </w:pict>
          </mc:Fallback>
        </mc:AlternateContent>
      </w:r>
      <w:bookmarkEnd w:id="36"/>
      <w:bookmarkEnd w:id="37"/>
      <w:bookmarkEnd w:id="38"/>
    </w:p>
    <w:p w14:paraId="6BED9AB6" w14:textId="77777777" w:rsidR="00131FC2" w:rsidRDefault="00131FC2" w:rsidP="00A63146">
      <w:pPr>
        <w:pStyle w:val="Heading1"/>
      </w:pPr>
    </w:p>
    <w:p w14:paraId="1CA081BA" w14:textId="77777777" w:rsidR="00131FC2" w:rsidRDefault="00131FC2" w:rsidP="00A63146">
      <w:pPr>
        <w:pStyle w:val="Heading1"/>
      </w:pPr>
    </w:p>
    <w:p w14:paraId="1DC74ECE" w14:textId="77777777" w:rsidR="00131FC2" w:rsidRDefault="00131FC2" w:rsidP="00A63146">
      <w:pPr>
        <w:pStyle w:val="Heading1"/>
      </w:pPr>
    </w:p>
    <w:p w14:paraId="1A0E8120" w14:textId="77777777" w:rsidR="00C752C7" w:rsidRDefault="00C752C7">
      <w:pPr>
        <w:rPr>
          <w:b/>
          <w:color w:val="FFFFFF" w:themeColor="background1"/>
          <w:sz w:val="40"/>
          <w:szCs w:val="40"/>
          <w:bdr w:val="single" w:sz="12" w:space="0" w:color="DB3B8E" w:themeColor="accent2"/>
          <w:shd w:val="clear" w:color="auto" w:fill="DB3B8E" w:themeFill="accent2"/>
        </w:rPr>
      </w:pPr>
      <w:r>
        <w:br w:type="page"/>
      </w:r>
    </w:p>
    <w:p w14:paraId="7E53B65C" w14:textId="18A20109" w:rsidR="00B055BE" w:rsidRDefault="00B055BE" w:rsidP="00B055BE">
      <w:pPr>
        <w:pStyle w:val="Heading1"/>
      </w:pPr>
      <w:bookmarkStart w:id="39" w:name="_Toc74058790"/>
      <w:r>
        <w:lastRenderedPageBreak/>
        <w:t>Top tips</w:t>
      </w:r>
      <w:bookmarkEnd w:id="39"/>
    </w:p>
    <w:p w14:paraId="6C87DC4F" w14:textId="73BAEEB7" w:rsidR="00B055BE" w:rsidRDefault="005F51F7" w:rsidP="00B055BE">
      <w:r>
        <w:t>These top tips can be applied for any topic when engaging with asylum seekers and refugees</w:t>
      </w:r>
      <w:r w:rsidR="00E810E1">
        <w:t xml:space="preserve">. </w:t>
      </w:r>
    </w:p>
    <w:p w14:paraId="6564E800" w14:textId="3952ADA6" w:rsidR="00E810E1" w:rsidRPr="00A5305F" w:rsidRDefault="00E810E1" w:rsidP="00B055BE">
      <w:pPr>
        <w:rPr>
          <w:b/>
        </w:rPr>
      </w:pPr>
      <w:r w:rsidRPr="00A5305F">
        <w:rPr>
          <w:b/>
        </w:rPr>
        <w:t>Identify and work with the right partners</w:t>
      </w:r>
    </w:p>
    <w:p w14:paraId="331BAA53" w14:textId="56B96C5A" w:rsidR="00B055BE" w:rsidRDefault="00B055BE" w:rsidP="00A5305F">
      <w:pPr>
        <w:pStyle w:val="Bullet"/>
        <w:numPr>
          <w:ilvl w:val="0"/>
          <w:numId w:val="23"/>
        </w:numPr>
      </w:pPr>
      <w:r w:rsidRPr="00FB5043">
        <w:t xml:space="preserve">Get in touch with the Refugee Council, British Red Cross and your Local Authority who can help you to contact </w:t>
      </w:r>
      <w:r w:rsidR="00EE166E">
        <w:t xml:space="preserve">refugees and asylum seekers in your area. </w:t>
      </w:r>
    </w:p>
    <w:p w14:paraId="3B5A7306" w14:textId="51D74743" w:rsidR="00861A0E" w:rsidRDefault="00861A0E" w:rsidP="00A5305F">
      <w:pPr>
        <w:pStyle w:val="Bullet"/>
        <w:numPr>
          <w:ilvl w:val="0"/>
          <w:numId w:val="23"/>
        </w:numPr>
      </w:pPr>
      <w:r w:rsidRPr="00FB5043">
        <w:t xml:space="preserve">If possible, make sure that you have a health professional on the sessions, HARP have access to some junior doctors who are also volunteers and speak different </w:t>
      </w:r>
      <w:r w:rsidR="00C752C7" w:rsidRPr="00FB5043">
        <w:t>languages,</w:t>
      </w:r>
      <w:r w:rsidRPr="00FB5043">
        <w:t xml:space="preserve"> so this was a major boost for our sessions.</w:t>
      </w:r>
    </w:p>
    <w:p w14:paraId="6A273FC3" w14:textId="2311ED7F" w:rsidR="00E810E1" w:rsidRDefault="00A5305F" w:rsidP="00E810E1">
      <w:pPr>
        <w:pStyle w:val="Bullet"/>
        <w:numPr>
          <w:ilvl w:val="0"/>
          <w:numId w:val="0"/>
        </w:numPr>
        <w:rPr>
          <w:b/>
        </w:rPr>
      </w:pPr>
      <w:r>
        <w:rPr>
          <w:b/>
        </w:rPr>
        <w:t>Allow</w:t>
      </w:r>
      <w:r w:rsidRPr="00EC652F">
        <w:rPr>
          <w:b/>
        </w:rPr>
        <w:t xml:space="preserve"> </w:t>
      </w:r>
      <w:r w:rsidR="00E810E1" w:rsidRPr="00EC652F">
        <w:rPr>
          <w:b/>
        </w:rPr>
        <w:t>enough time to build trust with communities</w:t>
      </w:r>
    </w:p>
    <w:p w14:paraId="35FB5E28" w14:textId="648E3C5D" w:rsidR="00D95B39" w:rsidRDefault="00D95B39" w:rsidP="00A5305F">
      <w:pPr>
        <w:pStyle w:val="Bullet"/>
        <w:numPr>
          <w:ilvl w:val="0"/>
          <w:numId w:val="23"/>
        </w:numPr>
      </w:pPr>
      <w:r>
        <w:t xml:space="preserve">Invest in the time in </w:t>
      </w:r>
      <w:r w:rsidR="001C07E6">
        <w:t>planning and building trust with communities ahead of your sessions.</w:t>
      </w:r>
      <w:r w:rsidR="00E765B6">
        <w:t xml:space="preserve"> Using focus groups that allow you to go and find the answers to some of their health and social care questions and return with answers help build trust and provide you with some ‘quick wins’. </w:t>
      </w:r>
      <w:r w:rsidR="001C07E6">
        <w:t xml:space="preserve"> </w:t>
      </w:r>
    </w:p>
    <w:p w14:paraId="5F4175CB" w14:textId="3FDAB7B1" w:rsidR="00CB3FAB" w:rsidRDefault="00CB3FAB" w:rsidP="00A5305F">
      <w:pPr>
        <w:pStyle w:val="Bullet"/>
        <w:numPr>
          <w:ilvl w:val="0"/>
          <w:numId w:val="23"/>
        </w:numPr>
      </w:pPr>
      <w:r>
        <w:t xml:space="preserve">Make sure you follow up afterwards to ask for feedback that you can use for future sessions and let participants feel heard. </w:t>
      </w:r>
    </w:p>
    <w:p w14:paraId="44C5DD63" w14:textId="3A69C835" w:rsidR="00CB3FAB" w:rsidRDefault="00281599" w:rsidP="00A5305F">
      <w:pPr>
        <w:pStyle w:val="Bullet"/>
        <w:numPr>
          <w:ilvl w:val="0"/>
          <w:numId w:val="23"/>
        </w:numPr>
      </w:pPr>
      <w:r>
        <w:t>Answer any questions that you might not have had time to answer during the session</w:t>
      </w:r>
      <w:r w:rsidR="00C05C66">
        <w:t xml:space="preserve"> so people can see the value that you add and see Healthwatch as a useful and trusted source of information.</w:t>
      </w:r>
    </w:p>
    <w:p w14:paraId="5BF9D2A6" w14:textId="440433B2" w:rsidR="00F354E0" w:rsidRDefault="00F354E0" w:rsidP="00F354E0">
      <w:pPr>
        <w:pStyle w:val="Bullet"/>
        <w:numPr>
          <w:ilvl w:val="0"/>
          <w:numId w:val="0"/>
        </w:numPr>
        <w:rPr>
          <w:b/>
        </w:rPr>
      </w:pPr>
      <w:r>
        <w:rPr>
          <w:b/>
        </w:rPr>
        <w:t xml:space="preserve">Make your </w:t>
      </w:r>
      <w:r w:rsidR="00020DA0">
        <w:rPr>
          <w:b/>
        </w:rPr>
        <w:t>sessions accessible and inclusive</w:t>
      </w:r>
    </w:p>
    <w:p w14:paraId="0E128CA3" w14:textId="01D0DD4F" w:rsidR="00F354E0" w:rsidRPr="00FB5043" w:rsidRDefault="00F354E0" w:rsidP="00A5305F">
      <w:pPr>
        <w:pStyle w:val="Bullet"/>
        <w:numPr>
          <w:ilvl w:val="0"/>
          <w:numId w:val="23"/>
        </w:numPr>
      </w:pPr>
      <w:r w:rsidRPr="00FB5043">
        <w:t>Go through the contents of the session to inform the audience what is expected in the session, so they are aware and do not leave before the evaluation</w:t>
      </w:r>
      <w:r>
        <w:t>.</w:t>
      </w:r>
    </w:p>
    <w:p w14:paraId="78AA00A9" w14:textId="264836C9" w:rsidR="00F354E0" w:rsidRDefault="00861A0E" w:rsidP="00A5305F">
      <w:pPr>
        <w:pStyle w:val="Bullet"/>
        <w:numPr>
          <w:ilvl w:val="0"/>
          <w:numId w:val="23"/>
        </w:numPr>
      </w:pPr>
      <w:r>
        <w:t xml:space="preserve">Ensure you have an interpreter </w:t>
      </w:r>
      <w:r w:rsidR="00D77F24">
        <w:t>so participants can fully understand the session and get the most out of it.</w:t>
      </w:r>
    </w:p>
    <w:p w14:paraId="68EFC9CF" w14:textId="44C6CDB5" w:rsidR="00020DA0" w:rsidRPr="00FB5043" w:rsidRDefault="00020DA0" w:rsidP="00A5305F">
      <w:pPr>
        <w:pStyle w:val="Bullet"/>
        <w:numPr>
          <w:ilvl w:val="0"/>
          <w:numId w:val="23"/>
        </w:numPr>
      </w:pPr>
      <w:r w:rsidRPr="00FB5043">
        <w:t>Go through the contents of the session to inform the audience what is expected in the session, so they are aware and do not leave before the evaluation</w:t>
      </w:r>
      <w:r>
        <w:t>.</w:t>
      </w:r>
    </w:p>
    <w:p w14:paraId="310A6803" w14:textId="77777777" w:rsidR="00861A0E" w:rsidRPr="00FB5043" w:rsidRDefault="00861A0E" w:rsidP="00A5305F">
      <w:pPr>
        <w:pStyle w:val="Bullet"/>
        <w:numPr>
          <w:ilvl w:val="0"/>
          <w:numId w:val="23"/>
        </w:numPr>
      </w:pPr>
      <w:r w:rsidRPr="00FB5043">
        <w:t>Interact with the attendees at regular intervals to make sure they are understanding the presentation</w:t>
      </w:r>
      <w:r>
        <w:t>.</w:t>
      </w:r>
    </w:p>
    <w:p w14:paraId="774508A3" w14:textId="19CE6077" w:rsidR="00861A0E" w:rsidRPr="00FB5043" w:rsidRDefault="00861A0E" w:rsidP="00A5305F">
      <w:pPr>
        <w:pStyle w:val="Bullet"/>
        <w:numPr>
          <w:ilvl w:val="0"/>
          <w:numId w:val="23"/>
        </w:numPr>
      </w:pPr>
      <w:r w:rsidRPr="00FB5043">
        <w:t xml:space="preserve">Allow extra time for </w:t>
      </w:r>
      <w:r>
        <w:t xml:space="preserve">questions and answers. </w:t>
      </w:r>
    </w:p>
    <w:p w14:paraId="2E695558" w14:textId="77777777" w:rsidR="00861A0E" w:rsidRPr="00FB5043" w:rsidRDefault="00861A0E" w:rsidP="00A5305F">
      <w:pPr>
        <w:pStyle w:val="Bullet"/>
        <w:numPr>
          <w:ilvl w:val="0"/>
          <w:numId w:val="23"/>
        </w:numPr>
      </w:pPr>
      <w:r w:rsidRPr="00FB5043">
        <w:t>Keep presentations simple and use visuals where possible</w:t>
      </w:r>
      <w:r>
        <w:t>.</w:t>
      </w:r>
    </w:p>
    <w:p w14:paraId="19FBDBD3" w14:textId="1D577931" w:rsidR="00861A0E" w:rsidRPr="00FB5043" w:rsidRDefault="00861A0E" w:rsidP="00A5305F">
      <w:pPr>
        <w:pStyle w:val="Bullet"/>
        <w:numPr>
          <w:ilvl w:val="0"/>
          <w:numId w:val="23"/>
        </w:numPr>
      </w:pPr>
      <w:r w:rsidRPr="00FB5043">
        <w:t>Consider different cultures and religious activities when planning dates (Ramadan, Eid)</w:t>
      </w:r>
      <w:r>
        <w:t>.</w:t>
      </w:r>
    </w:p>
    <w:p w14:paraId="35C2D282" w14:textId="77777777" w:rsidR="00F354E0" w:rsidRPr="00EC652F" w:rsidRDefault="00F354E0" w:rsidP="00F354E0">
      <w:pPr>
        <w:pStyle w:val="Bullet"/>
        <w:numPr>
          <w:ilvl w:val="0"/>
          <w:numId w:val="0"/>
        </w:numPr>
        <w:rPr>
          <w:b/>
        </w:rPr>
      </w:pPr>
    </w:p>
    <w:p w14:paraId="40ADDE71" w14:textId="77777777" w:rsidR="00EC652F" w:rsidRDefault="000C0D05" w:rsidP="00EC652F">
      <w:pPr>
        <w:pStyle w:val="Bullet"/>
        <w:numPr>
          <w:ilvl w:val="0"/>
          <w:numId w:val="0"/>
        </w:numPr>
        <w:ind w:left="360"/>
      </w:pPr>
      <w:r w:rsidRPr="008E6686">
        <w:rPr>
          <w:b/>
        </w:rPr>
        <w:t xml:space="preserve">Plan well, </w:t>
      </w:r>
      <w:r w:rsidR="008E6686" w:rsidRPr="008E6686">
        <w:rPr>
          <w:b/>
        </w:rPr>
        <w:t>so you know what you are hoping to achieve.</w:t>
      </w:r>
      <w:r w:rsidR="008E6686" w:rsidRPr="008E6686">
        <w:t xml:space="preserve"> </w:t>
      </w:r>
    </w:p>
    <w:p w14:paraId="33D42824" w14:textId="693B5962" w:rsidR="00E810E1" w:rsidRPr="008E6686" w:rsidRDefault="008E6686" w:rsidP="00A5305F">
      <w:pPr>
        <w:pStyle w:val="Bullet"/>
        <w:numPr>
          <w:ilvl w:val="0"/>
          <w:numId w:val="23"/>
        </w:numPr>
      </w:pPr>
      <w:r w:rsidRPr="008E6686">
        <w:t xml:space="preserve">Use </w:t>
      </w:r>
      <w:r w:rsidR="000C0D05" w:rsidRPr="008E6686">
        <w:t xml:space="preserve">a Theory of Change so you know what you would like to achieve and the steps you need to get there. </w:t>
      </w:r>
      <w:r>
        <w:t xml:space="preserve">This gives you a solid foundation to work from and to keep track of your progress the whole way through. </w:t>
      </w:r>
    </w:p>
    <w:p w14:paraId="1A030B4A" w14:textId="7D8371E3" w:rsidR="00311724" w:rsidRPr="00EC652F" w:rsidRDefault="00A54D77" w:rsidP="00EC652F">
      <w:pPr>
        <w:pStyle w:val="Bullet"/>
        <w:numPr>
          <w:ilvl w:val="0"/>
          <w:numId w:val="0"/>
        </w:numPr>
        <w:ind w:left="360"/>
        <w:rPr>
          <w:b/>
        </w:rPr>
      </w:pPr>
      <w:r w:rsidRPr="00EC652F">
        <w:rPr>
          <w:b/>
        </w:rPr>
        <w:t>P</w:t>
      </w:r>
      <w:r w:rsidR="00C86DA6" w:rsidRPr="00EC652F">
        <w:rPr>
          <w:b/>
        </w:rPr>
        <w:t>lan and practice the technical elements of your sessions</w:t>
      </w:r>
    </w:p>
    <w:p w14:paraId="47621415" w14:textId="01AA44AF" w:rsidR="00B055BE" w:rsidRPr="00FB5043" w:rsidRDefault="00B055BE" w:rsidP="00A5305F">
      <w:pPr>
        <w:pStyle w:val="Bullet"/>
        <w:numPr>
          <w:ilvl w:val="0"/>
          <w:numId w:val="23"/>
        </w:numPr>
      </w:pPr>
      <w:r w:rsidRPr="00FB5043">
        <w:t>Do a trial run with attendees to make sure they know how to log onto the session</w:t>
      </w:r>
      <w:r w:rsidR="006B0B8B">
        <w:t>.</w:t>
      </w:r>
    </w:p>
    <w:p w14:paraId="18A952FB" w14:textId="77777777" w:rsidR="00B055BE" w:rsidRPr="00FB5043" w:rsidRDefault="00B055BE" w:rsidP="00A5305F">
      <w:pPr>
        <w:pStyle w:val="Bullet"/>
        <w:numPr>
          <w:ilvl w:val="0"/>
          <w:numId w:val="23"/>
        </w:numPr>
      </w:pPr>
      <w:r w:rsidRPr="00FB5043">
        <w:t>Make sure the technology is set up properly for sharing presentations, sound etc.</w:t>
      </w:r>
    </w:p>
    <w:p w14:paraId="32E1297F" w14:textId="7C19A072" w:rsidR="00B055BE" w:rsidRPr="00FB5043" w:rsidRDefault="00B055BE" w:rsidP="00A5305F">
      <w:pPr>
        <w:pStyle w:val="Bullet"/>
        <w:numPr>
          <w:ilvl w:val="0"/>
          <w:numId w:val="23"/>
        </w:numPr>
      </w:pPr>
      <w:r w:rsidRPr="00FB5043">
        <w:lastRenderedPageBreak/>
        <w:t>Share responsibilities, have someone keeping time, someone allowing people to enter the session, someone in charge of sharing the screen</w:t>
      </w:r>
      <w:r w:rsidR="006B0B8B">
        <w:t>.</w:t>
      </w:r>
    </w:p>
    <w:p w14:paraId="279CB2E7" w14:textId="77777777" w:rsidR="00020DA0" w:rsidRDefault="00B055BE" w:rsidP="00A5305F">
      <w:pPr>
        <w:pStyle w:val="Bullet"/>
        <w:numPr>
          <w:ilvl w:val="0"/>
          <w:numId w:val="23"/>
        </w:numPr>
      </w:pPr>
      <w:r w:rsidRPr="00FB5043">
        <w:t>Allow enough time for the sessions, it takes twice as long when interpreting into another language</w:t>
      </w:r>
      <w:r w:rsidR="006B0B8B">
        <w:t>.</w:t>
      </w:r>
    </w:p>
    <w:p w14:paraId="5DDBBBCF" w14:textId="14B8D662" w:rsidR="00B055BE" w:rsidRDefault="00B055BE" w:rsidP="00A5305F">
      <w:pPr>
        <w:pStyle w:val="Bullet"/>
        <w:numPr>
          <w:ilvl w:val="0"/>
          <w:numId w:val="23"/>
        </w:numPr>
      </w:pPr>
      <w:r w:rsidRPr="00FB5043">
        <w:t>Set ground rules at the beginning of each session – mic on mute unless speaking etc.</w:t>
      </w:r>
    </w:p>
    <w:p w14:paraId="590E70B1" w14:textId="10FD24FA" w:rsidR="00A5305F" w:rsidRPr="00A5305F" w:rsidRDefault="007C3496" w:rsidP="00A5305F">
      <w:pPr>
        <w:pStyle w:val="Bullet"/>
        <w:numPr>
          <w:ilvl w:val="0"/>
          <w:numId w:val="0"/>
        </w:numPr>
        <w:rPr>
          <w:b/>
        </w:rPr>
      </w:pPr>
      <w:r w:rsidRPr="00A5305F">
        <w:rPr>
          <w:b/>
        </w:rPr>
        <w:t>Involve volunteers</w:t>
      </w:r>
    </w:p>
    <w:p w14:paraId="51C0D71B" w14:textId="3B6A7FEE" w:rsidR="00B055BE" w:rsidRDefault="00B055BE" w:rsidP="00A5305F">
      <w:pPr>
        <w:pStyle w:val="Bullet"/>
      </w:pPr>
      <w:r w:rsidRPr="00FB5043">
        <w:t>Try and get a volunteer who has a lived experience and can bring to life their story</w:t>
      </w:r>
      <w:r w:rsidR="006B0B8B">
        <w:t>.</w:t>
      </w:r>
    </w:p>
    <w:p w14:paraId="20C6C9D9" w14:textId="77777777" w:rsidR="00131FC2" w:rsidRDefault="00131FC2" w:rsidP="00A63146">
      <w:pPr>
        <w:pStyle w:val="Heading1"/>
      </w:pPr>
    </w:p>
    <w:p w14:paraId="3C0E1F48" w14:textId="532B2701" w:rsidR="008C0922" w:rsidRDefault="008C0922" w:rsidP="00C752C7">
      <w:pPr>
        <w:pStyle w:val="Heading1"/>
      </w:pPr>
      <w:bookmarkStart w:id="40" w:name="_Toc74058791"/>
      <w:r>
        <w:t>Costs and resources</w:t>
      </w:r>
      <w:bookmarkEnd w:id="40"/>
    </w:p>
    <w:tbl>
      <w:tblPr>
        <w:tblStyle w:val="Healthwatch"/>
        <w:tblW w:w="0" w:type="auto"/>
        <w:tblLook w:val="04A0" w:firstRow="1" w:lastRow="0" w:firstColumn="1" w:lastColumn="0" w:noHBand="0" w:noVBand="1"/>
      </w:tblPr>
      <w:tblGrid>
        <w:gridCol w:w="5665"/>
        <w:gridCol w:w="1902"/>
        <w:gridCol w:w="2061"/>
      </w:tblGrid>
      <w:tr w:rsidR="008C0922" w14:paraId="51A4C413" w14:textId="77777777" w:rsidTr="003E722E">
        <w:trPr>
          <w:cnfStyle w:val="100000000000" w:firstRow="1" w:lastRow="0" w:firstColumn="0" w:lastColumn="0" w:oddVBand="0" w:evenVBand="0" w:oddHBand="0" w:evenHBand="0" w:firstRowFirstColumn="0" w:firstRowLastColumn="0" w:lastRowFirstColumn="0" w:lastRowLastColumn="0"/>
        </w:trPr>
        <w:tc>
          <w:tcPr>
            <w:tcW w:w="5665" w:type="dxa"/>
          </w:tcPr>
          <w:p w14:paraId="1C994EA7" w14:textId="288ACAE4" w:rsidR="008C0922" w:rsidRPr="003E722E" w:rsidRDefault="008C0922" w:rsidP="003E722E">
            <w:pPr>
              <w:rPr>
                <w:color w:val="FFFFFF" w:themeColor="background1"/>
              </w:rPr>
            </w:pPr>
            <w:r w:rsidRPr="003E722E">
              <w:rPr>
                <w:color w:val="FFFFFF" w:themeColor="background1"/>
              </w:rPr>
              <w:t>Activity</w:t>
            </w:r>
            <w:r w:rsidR="003E260C" w:rsidRPr="003E722E">
              <w:rPr>
                <w:color w:val="FFFFFF" w:themeColor="background1"/>
              </w:rPr>
              <w:t>/Resource</w:t>
            </w:r>
          </w:p>
        </w:tc>
        <w:tc>
          <w:tcPr>
            <w:tcW w:w="1902" w:type="dxa"/>
          </w:tcPr>
          <w:p w14:paraId="164F8A0D" w14:textId="0FCC41D4" w:rsidR="008C0922" w:rsidRPr="003E722E" w:rsidRDefault="008C0922" w:rsidP="003E722E">
            <w:pPr>
              <w:rPr>
                <w:color w:val="FFFFFF" w:themeColor="background1"/>
              </w:rPr>
            </w:pPr>
            <w:r w:rsidRPr="003E722E">
              <w:rPr>
                <w:color w:val="FFFFFF" w:themeColor="background1"/>
              </w:rPr>
              <w:t>Staff hours</w:t>
            </w:r>
          </w:p>
        </w:tc>
        <w:tc>
          <w:tcPr>
            <w:tcW w:w="2061" w:type="dxa"/>
          </w:tcPr>
          <w:p w14:paraId="046FD756" w14:textId="1BDDE22A" w:rsidR="008C0922" w:rsidRPr="003E722E" w:rsidRDefault="008C0922" w:rsidP="003E722E">
            <w:pPr>
              <w:rPr>
                <w:color w:val="FFFFFF" w:themeColor="background1"/>
              </w:rPr>
            </w:pPr>
            <w:r w:rsidRPr="003E722E">
              <w:rPr>
                <w:color w:val="FFFFFF" w:themeColor="background1"/>
              </w:rPr>
              <w:t>£</w:t>
            </w:r>
          </w:p>
        </w:tc>
      </w:tr>
      <w:tr w:rsidR="008C0922" w14:paraId="5BED35DF" w14:textId="77777777" w:rsidTr="003E722E">
        <w:trPr>
          <w:cnfStyle w:val="000000100000" w:firstRow="0" w:lastRow="0" w:firstColumn="0" w:lastColumn="0" w:oddVBand="0" w:evenVBand="0" w:oddHBand="1" w:evenHBand="0" w:firstRowFirstColumn="0" w:firstRowLastColumn="0" w:lastRowFirstColumn="0" w:lastRowLastColumn="0"/>
        </w:trPr>
        <w:tc>
          <w:tcPr>
            <w:tcW w:w="5665" w:type="dxa"/>
          </w:tcPr>
          <w:p w14:paraId="684B569C" w14:textId="3F125894" w:rsidR="008C0922" w:rsidRPr="003E722E" w:rsidRDefault="003E260C" w:rsidP="003E722E">
            <w:pPr>
              <w:rPr>
                <w:b/>
              </w:rPr>
            </w:pPr>
            <w:r w:rsidRPr="003E722E">
              <w:rPr>
                <w:b/>
              </w:rPr>
              <w:t>Initial meeting with partners to discuss the project</w:t>
            </w:r>
          </w:p>
        </w:tc>
        <w:tc>
          <w:tcPr>
            <w:tcW w:w="1902" w:type="dxa"/>
          </w:tcPr>
          <w:p w14:paraId="3902F1D5" w14:textId="621F49DA" w:rsidR="008C0922" w:rsidRPr="003E722E" w:rsidRDefault="003E260C" w:rsidP="003E722E">
            <w:pPr>
              <w:rPr>
                <w:b/>
              </w:rPr>
            </w:pPr>
            <w:r w:rsidRPr="003E722E">
              <w:rPr>
                <w:b/>
              </w:rPr>
              <w:t>1</w:t>
            </w:r>
          </w:p>
        </w:tc>
        <w:tc>
          <w:tcPr>
            <w:tcW w:w="2061" w:type="dxa"/>
          </w:tcPr>
          <w:p w14:paraId="4104458E" w14:textId="77777777" w:rsidR="008C0922" w:rsidRPr="003E722E" w:rsidRDefault="008C0922" w:rsidP="003E722E">
            <w:pPr>
              <w:rPr>
                <w:b/>
              </w:rPr>
            </w:pPr>
          </w:p>
        </w:tc>
      </w:tr>
      <w:tr w:rsidR="008C0922" w14:paraId="34C1C90F" w14:textId="77777777" w:rsidTr="003E722E">
        <w:trPr>
          <w:cnfStyle w:val="000000010000" w:firstRow="0" w:lastRow="0" w:firstColumn="0" w:lastColumn="0" w:oddVBand="0" w:evenVBand="0" w:oddHBand="0" w:evenHBand="1" w:firstRowFirstColumn="0" w:firstRowLastColumn="0" w:lastRowFirstColumn="0" w:lastRowLastColumn="0"/>
        </w:trPr>
        <w:tc>
          <w:tcPr>
            <w:tcW w:w="5665" w:type="dxa"/>
          </w:tcPr>
          <w:p w14:paraId="053EF79C" w14:textId="36C2C369" w:rsidR="008C0922" w:rsidRPr="003E722E" w:rsidRDefault="003E260C" w:rsidP="003E722E">
            <w:pPr>
              <w:rPr>
                <w:b/>
              </w:rPr>
            </w:pPr>
            <w:r w:rsidRPr="003E722E">
              <w:rPr>
                <w:b/>
              </w:rPr>
              <w:t>Designing the sessions</w:t>
            </w:r>
          </w:p>
        </w:tc>
        <w:tc>
          <w:tcPr>
            <w:tcW w:w="1902" w:type="dxa"/>
          </w:tcPr>
          <w:p w14:paraId="36388B52" w14:textId="470AC17A" w:rsidR="008C0922" w:rsidRPr="003E722E" w:rsidRDefault="003E260C" w:rsidP="003E722E">
            <w:pPr>
              <w:rPr>
                <w:b/>
              </w:rPr>
            </w:pPr>
            <w:r w:rsidRPr="003E722E">
              <w:rPr>
                <w:b/>
              </w:rPr>
              <w:t>5</w:t>
            </w:r>
          </w:p>
        </w:tc>
        <w:tc>
          <w:tcPr>
            <w:tcW w:w="2061" w:type="dxa"/>
          </w:tcPr>
          <w:p w14:paraId="3245A46D" w14:textId="77777777" w:rsidR="008C0922" w:rsidRPr="003E722E" w:rsidRDefault="008C0922" w:rsidP="003E722E">
            <w:pPr>
              <w:rPr>
                <w:b/>
              </w:rPr>
            </w:pPr>
          </w:p>
        </w:tc>
      </w:tr>
      <w:tr w:rsidR="008C0922" w14:paraId="0B510C00" w14:textId="77777777" w:rsidTr="003E722E">
        <w:trPr>
          <w:cnfStyle w:val="000000100000" w:firstRow="0" w:lastRow="0" w:firstColumn="0" w:lastColumn="0" w:oddVBand="0" w:evenVBand="0" w:oddHBand="1" w:evenHBand="0" w:firstRowFirstColumn="0" w:firstRowLastColumn="0" w:lastRowFirstColumn="0" w:lastRowLastColumn="0"/>
        </w:trPr>
        <w:tc>
          <w:tcPr>
            <w:tcW w:w="5665" w:type="dxa"/>
          </w:tcPr>
          <w:p w14:paraId="33FC8CFB" w14:textId="619D9621" w:rsidR="008C0922" w:rsidRPr="003E722E" w:rsidRDefault="003E260C" w:rsidP="003E722E">
            <w:pPr>
              <w:rPr>
                <w:b/>
              </w:rPr>
            </w:pPr>
            <w:r w:rsidRPr="003E722E">
              <w:rPr>
                <w:b/>
              </w:rPr>
              <w:t>Annual licence fee to Zoom (Video conferencing)</w:t>
            </w:r>
          </w:p>
        </w:tc>
        <w:tc>
          <w:tcPr>
            <w:tcW w:w="1902" w:type="dxa"/>
          </w:tcPr>
          <w:p w14:paraId="094B07AA" w14:textId="5BADC21C" w:rsidR="008C0922" w:rsidRPr="003E722E" w:rsidRDefault="008C0922" w:rsidP="003E722E">
            <w:pPr>
              <w:rPr>
                <w:b/>
              </w:rPr>
            </w:pPr>
          </w:p>
        </w:tc>
        <w:tc>
          <w:tcPr>
            <w:tcW w:w="2061" w:type="dxa"/>
          </w:tcPr>
          <w:p w14:paraId="1E71B59D" w14:textId="36A0AB16" w:rsidR="008C0922" w:rsidRPr="003E722E" w:rsidRDefault="003E260C" w:rsidP="003E722E">
            <w:pPr>
              <w:rPr>
                <w:b/>
              </w:rPr>
            </w:pPr>
            <w:r w:rsidRPr="003E722E">
              <w:rPr>
                <w:b/>
              </w:rPr>
              <w:t>120</w:t>
            </w:r>
          </w:p>
        </w:tc>
      </w:tr>
      <w:tr w:rsidR="008C0922" w14:paraId="19CE69C5" w14:textId="77777777" w:rsidTr="003E722E">
        <w:trPr>
          <w:cnfStyle w:val="000000010000" w:firstRow="0" w:lastRow="0" w:firstColumn="0" w:lastColumn="0" w:oddVBand="0" w:evenVBand="0" w:oddHBand="0" w:evenHBand="1" w:firstRowFirstColumn="0" w:firstRowLastColumn="0" w:lastRowFirstColumn="0" w:lastRowLastColumn="0"/>
        </w:trPr>
        <w:tc>
          <w:tcPr>
            <w:tcW w:w="5665" w:type="dxa"/>
          </w:tcPr>
          <w:p w14:paraId="30DB7410" w14:textId="344D4019" w:rsidR="003E260C" w:rsidRPr="003E722E" w:rsidRDefault="003E260C" w:rsidP="003E722E">
            <w:pPr>
              <w:rPr>
                <w:b/>
              </w:rPr>
            </w:pPr>
            <w:r w:rsidRPr="003E722E">
              <w:rPr>
                <w:b/>
              </w:rPr>
              <w:t>Mobile top-up vouchers, we provided each attendee with a top up voucher of £10 to ensure they had access to the session.</w:t>
            </w:r>
          </w:p>
        </w:tc>
        <w:tc>
          <w:tcPr>
            <w:tcW w:w="1902" w:type="dxa"/>
          </w:tcPr>
          <w:p w14:paraId="3F4605CF" w14:textId="7AB946BB" w:rsidR="008C0922" w:rsidRPr="003E722E" w:rsidRDefault="008C0922" w:rsidP="003E722E">
            <w:pPr>
              <w:rPr>
                <w:b/>
              </w:rPr>
            </w:pPr>
          </w:p>
        </w:tc>
        <w:tc>
          <w:tcPr>
            <w:tcW w:w="2061" w:type="dxa"/>
          </w:tcPr>
          <w:p w14:paraId="7C59BDAC" w14:textId="3E9E5586" w:rsidR="008C0922" w:rsidRPr="003E722E" w:rsidRDefault="003E260C" w:rsidP="003E722E">
            <w:pPr>
              <w:rPr>
                <w:b/>
              </w:rPr>
            </w:pPr>
            <w:r w:rsidRPr="003E722E">
              <w:rPr>
                <w:b/>
              </w:rPr>
              <w:t>600</w:t>
            </w:r>
          </w:p>
        </w:tc>
      </w:tr>
      <w:tr w:rsidR="008C0922" w14:paraId="67FA2A04" w14:textId="77777777" w:rsidTr="003E722E">
        <w:trPr>
          <w:cnfStyle w:val="000000100000" w:firstRow="0" w:lastRow="0" w:firstColumn="0" w:lastColumn="0" w:oddVBand="0" w:evenVBand="0" w:oddHBand="1" w:evenHBand="0" w:firstRowFirstColumn="0" w:firstRowLastColumn="0" w:lastRowFirstColumn="0" w:lastRowLastColumn="0"/>
        </w:trPr>
        <w:tc>
          <w:tcPr>
            <w:tcW w:w="5665" w:type="dxa"/>
          </w:tcPr>
          <w:p w14:paraId="65376FE4" w14:textId="0550C0BE" w:rsidR="008C0922" w:rsidRPr="003E722E" w:rsidRDefault="003E260C" w:rsidP="003E722E">
            <w:pPr>
              <w:rPr>
                <w:b/>
              </w:rPr>
            </w:pPr>
            <w:r w:rsidRPr="003E722E">
              <w:rPr>
                <w:b/>
              </w:rPr>
              <w:t>Delivering the sessions, we held s</w:t>
            </w:r>
            <w:r w:rsidR="00CF5F0C">
              <w:rPr>
                <w:b/>
              </w:rPr>
              <w:t>even</w:t>
            </w:r>
            <w:r w:rsidRPr="003E722E">
              <w:rPr>
                <w:b/>
              </w:rPr>
              <w:t xml:space="preserve"> </w:t>
            </w:r>
            <w:r w:rsidR="00C02495" w:rsidRPr="003E722E">
              <w:rPr>
                <w:b/>
              </w:rPr>
              <w:t>2-hour</w:t>
            </w:r>
            <w:r w:rsidRPr="003E722E">
              <w:rPr>
                <w:b/>
              </w:rPr>
              <w:t xml:space="preserve"> session</w:t>
            </w:r>
            <w:r w:rsidR="00C02495" w:rsidRPr="003E722E">
              <w:rPr>
                <w:b/>
              </w:rPr>
              <w:t>s each</w:t>
            </w:r>
            <w:r w:rsidRPr="003E722E">
              <w:rPr>
                <w:b/>
              </w:rPr>
              <w:t xml:space="preserve"> with</w:t>
            </w:r>
          </w:p>
          <w:p w14:paraId="1DBCE935" w14:textId="079AC69C" w:rsidR="003E260C" w:rsidRPr="003E722E" w:rsidRDefault="003E260C" w:rsidP="003E722E">
            <w:pPr>
              <w:rPr>
                <w:b/>
              </w:rPr>
            </w:pPr>
            <w:r w:rsidRPr="003E722E">
              <w:rPr>
                <w:b/>
              </w:rPr>
              <w:t>2 members of staff present</w:t>
            </w:r>
          </w:p>
        </w:tc>
        <w:tc>
          <w:tcPr>
            <w:tcW w:w="1902" w:type="dxa"/>
          </w:tcPr>
          <w:p w14:paraId="1EBC6ED4" w14:textId="5B411E02" w:rsidR="008C0922" w:rsidRPr="003E722E" w:rsidRDefault="003E260C" w:rsidP="003E722E">
            <w:pPr>
              <w:rPr>
                <w:b/>
              </w:rPr>
            </w:pPr>
            <w:r w:rsidRPr="003E722E">
              <w:rPr>
                <w:b/>
              </w:rPr>
              <w:t>2</w:t>
            </w:r>
            <w:r w:rsidR="00CF5F0C">
              <w:rPr>
                <w:b/>
              </w:rPr>
              <w:t>8</w:t>
            </w:r>
          </w:p>
        </w:tc>
        <w:tc>
          <w:tcPr>
            <w:tcW w:w="2061" w:type="dxa"/>
          </w:tcPr>
          <w:p w14:paraId="3DF480B3" w14:textId="77777777" w:rsidR="008C0922" w:rsidRPr="003E722E" w:rsidRDefault="008C0922" w:rsidP="003E722E">
            <w:pPr>
              <w:rPr>
                <w:b/>
              </w:rPr>
            </w:pPr>
          </w:p>
        </w:tc>
      </w:tr>
      <w:tr w:rsidR="003E260C" w14:paraId="07E6A9B3" w14:textId="77777777" w:rsidTr="003E722E">
        <w:trPr>
          <w:cnfStyle w:val="000000010000" w:firstRow="0" w:lastRow="0" w:firstColumn="0" w:lastColumn="0" w:oddVBand="0" w:evenVBand="0" w:oddHBand="0" w:evenHBand="1" w:firstRowFirstColumn="0" w:firstRowLastColumn="0" w:lastRowFirstColumn="0" w:lastRowLastColumn="0"/>
        </w:trPr>
        <w:tc>
          <w:tcPr>
            <w:tcW w:w="5665" w:type="dxa"/>
          </w:tcPr>
          <w:p w14:paraId="39F15A43" w14:textId="7D844B70" w:rsidR="003E260C" w:rsidRPr="003E722E" w:rsidRDefault="00C02495" w:rsidP="003E722E">
            <w:pPr>
              <w:rPr>
                <w:b/>
              </w:rPr>
            </w:pPr>
            <w:r w:rsidRPr="003E722E">
              <w:rPr>
                <w:b/>
              </w:rPr>
              <w:t>Report writing and evaluations</w:t>
            </w:r>
          </w:p>
        </w:tc>
        <w:tc>
          <w:tcPr>
            <w:tcW w:w="1902" w:type="dxa"/>
          </w:tcPr>
          <w:p w14:paraId="7B208817" w14:textId="3FE9356E" w:rsidR="003E260C" w:rsidRPr="003E722E" w:rsidRDefault="00C02495" w:rsidP="003E722E">
            <w:pPr>
              <w:rPr>
                <w:b/>
              </w:rPr>
            </w:pPr>
            <w:r w:rsidRPr="003E722E">
              <w:rPr>
                <w:b/>
              </w:rPr>
              <w:t>5</w:t>
            </w:r>
          </w:p>
        </w:tc>
        <w:tc>
          <w:tcPr>
            <w:tcW w:w="2061" w:type="dxa"/>
          </w:tcPr>
          <w:p w14:paraId="2A11CCB3" w14:textId="77777777" w:rsidR="003E260C" w:rsidRPr="003E722E" w:rsidRDefault="003E260C" w:rsidP="003E722E">
            <w:pPr>
              <w:rPr>
                <w:b/>
              </w:rPr>
            </w:pPr>
          </w:p>
        </w:tc>
      </w:tr>
      <w:tr w:rsidR="00C02495" w14:paraId="065F17BC" w14:textId="77777777" w:rsidTr="003F744C">
        <w:trPr>
          <w:cnfStyle w:val="000000100000" w:firstRow="0" w:lastRow="0" w:firstColumn="0" w:lastColumn="0" w:oddVBand="0" w:evenVBand="0" w:oddHBand="1" w:evenHBand="0" w:firstRowFirstColumn="0" w:firstRowLastColumn="0" w:lastRowFirstColumn="0" w:lastRowLastColumn="0"/>
        </w:trPr>
        <w:tc>
          <w:tcPr>
            <w:tcW w:w="5665" w:type="dxa"/>
            <w:shd w:val="clear" w:color="auto" w:fill="9CC2E5" w:themeFill="accent5" w:themeFillTint="99"/>
          </w:tcPr>
          <w:p w14:paraId="4FC89BDC" w14:textId="338FF809" w:rsidR="00C02495" w:rsidRPr="003E722E" w:rsidRDefault="00C02495" w:rsidP="003E722E">
            <w:pPr>
              <w:rPr>
                <w:b/>
              </w:rPr>
            </w:pPr>
            <w:r w:rsidRPr="003E722E">
              <w:rPr>
                <w:b/>
              </w:rPr>
              <w:t>TOTAL</w:t>
            </w:r>
          </w:p>
        </w:tc>
        <w:tc>
          <w:tcPr>
            <w:tcW w:w="1902" w:type="dxa"/>
            <w:shd w:val="clear" w:color="auto" w:fill="9CC2E5" w:themeFill="accent5" w:themeFillTint="99"/>
          </w:tcPr>
          <w:p w14:paraId="5E10245B" w14:textId="48C107D8" w:rsidR="00C02495" w:rsidRPr="003E722E" w:rsidRDefault="00C02495" w:rsidP="003E722E">
            <w:pPr>
              <w:rPr>
                <w:b/>
              </w:rPr>
            </w:pPr>
            <w:r w:rsidRPr="003E722E">
              <w:rPr>
                <w:b/>
              </w:rPr>
              <w:t>35</w:t>
            </w:r>
            <w:r w:rsidR="003F744C">
              <w:rPr>
                <w:b/>
              </w:rPr>
              <w:t xml:space="preserve"> hours</w:t>
            </w:r>
          </w:p>
        </w:tc>
        <w:tc>
          <w:tcPr>
            <w:tcW w:w="2061" w:type="dxa"/>
            <w:shd w:val="clear" w:color="auto" w:fill="9CC2E5" w:themeFill="accent5" w:themeFillTint="99"/>
          </w:tcPr>
          <w:p w14:paraId="2C4FA44E" w14:textId="4CDBE03E" w:rsidR="00C02495" w:rsidRPr="003E722E" w:rsidRDefault="003F744C" w:rsidP="003E722E">
            <w:pPr>
              <w:rPr>
                <w:b/>
              </w:rPr>
            </w:pPr>
            <w:r>
              <w:rPr>
                <w:b/>
              </w:rPr>
              <w:t>£</w:t>
            </w:r>
            <w:r w:rsidR="00C02495" w:rsidRPr="003E722E">
              <w:rPr>
                <w:b/>
              </w:rPr>
              <w:t>720</w:t>
            </w:r>
          </w:p>
        </w:tc>
      </w:tr>
    </w:tbl>
    <w:p w14:paraId="344B73E7" w14:textId="77777777" w:rsidR="00623D3F" w:rsidRDefault="00623D3F" w:rsidP="00A46C41">
      <w:pPr>
        <w:rPr>
          <w:sz w:val="32"/>
          <w:szCs w:val="32"/>
        </w:rPr>
      </w:pPr>
    </w:p>
    <w:p w14:paraId="1B95EE25" w14:textId="70B76FD5" w:rsidR="00197929" w:rsidRDefault="006E7C11" w:rsidP="006E7C11">
      <w:pPr>
        <w:pStyle w:val="Heading1"/>
      </w:pPr>
      <w:bookmarkStart w:id="41" w:name="_Toc74058792"/>
      <w:r>
        <w:t>Acknowledgements</w:t>
      </w:r>
      <w:bookmarkEnd w:id="41"/>
    </w:p>
    <w:p w14:paraId="484A367D" w14:textId="2CF29033" w:rsidR="006E7C11" w:rsidRPr="00227A15" w:rsidRDefault="006E7C11" w:rsidP="00782AB3">
      <w:r w:rsidRPr="00227A15">
        <w:t>Healthwatch Rotherham would like to pass on their thanks to</w:t>
      </w:r>
      <w:r w:rsidR="00782AB3">
        <w:t>:</w:t>
      </w:r>
    </w:p>
    <w:p w14:paraId="5C3F3692" w14:textId="2A09A29A" w:rsidR="006E7C11" w:rsidRPr="00227A15" w:rsidRDefault="006E7C11" w:rsidP="00A5305F">
      <w:pPr>
        <w:pStyle w:val="Bullet"/>
      </w:pPr>
      <w:proofErr w:type="spellStart"/>
      <w:r w:rsidRPr="00227A15">
        <w:t>Amita</w:t>
      </w:r>
      <w:proofErr w:type="spellEnd"/>
      <w:r w:rsidRPr="00227A15">
        <w:t xml:space="preserve"> Brown – Project </w:t>
      </w:r>
      <w:r w:rsidR="00227A15" w:rsidRPr="00227A15">
        <w:t>Coordinator, Health</w:t>
      </w:r>
      <w:r w:rsidRPr="00227A15">
        <w:t xml:space="preserve"> Access for Refugees Project, Refugee Council</w:t>
      </w:r>
    </w:p>
    <w:p w14:paraId="569BD847" w14:textId="7D2EA501" w:rsidR="006E7C11" w:rsidRDefault="006E7C11" w:rsidP="00A5305F">
      <w:pPr>
        <w:pStyle w:val="Bullet"/>
      </w:pPr>
      <w:r w:rsidRPr="00227A15">
        <w:t xml:space="preserve">Irene </w:t>
      </w:r>
      <w:proofErr w:type="spellStart"/>
      <w:r w:rsidRPr="00227A15">
        <w:t>Fuster</w:t>
      </w:r>
      <w:proofErr w:type="spellEnd"/>
      <w:r w:rsidRPr="00227A15">
        <w:t>-Hens – Project Coordinator, Establishing Oneself Project, British Red Cross</w:t>
      </w:r>
    </w:p>
    <w:p w14:paraId="017D0F8D" w14:textId="717D6500" w:rsidR="00A946FB" w:rsidRPr="00C752C7" w:rsidRDefault="00A5305F" w:rsidP="00C752C7">
      <w:pPr>
        <w:pStyle w:val="Heading1"/>
      </w:pPr>
      <w:bookmarkStart w:id="42" w:name="_Toc74058793"/>
      <w:r w:rsidRPr="00C752C7">
        <w:t>Contact</w:t>
      </w:r>
      <w:bookmarkEnd w:id="42"/>
    </w:p>
    <w:p w14:paraId="7298B77E" w14:textId="382F14AC" w:rsidR="00A5305F" w:rsidRPr="00C752C7" w:rsidRDefault="00A5305F" w:rsidP="006E7C11">
      <w:r w:rsidRPr="00C752C7">
        <w:t xml:space="preserve">For more information about this model of engagement, please get in touch by emailing </w:t>
      </w:r>
      <w:hyperlink r:id="rId19" w:history="1">
        <w:r w:rsidRPr="00C752C7">
          <w:t>info@healthwatchrotherham.org.uk</w:t>
        </w:r>
      </w:hyperlink>
    </w:p>
    <w:p w14:paraId="098D7D90" w14:textId="6A060DFE" w:rsidR="00C752C7" w:rsidRDefault="00C752C7">
      <w:pPr>
        <w:rPr>
          <w:b/>
          <w:color w:val="FFFFFF" w:themeColor="background1"/>
          <w:sz w:val="40"/>
          <w:szCs w:val="40"/>
          <w:bdr w:val="single" w:sz="12" w:space="0" w:color="DB3B8E" w:themeColor="accent2"/>
          <w:shd w:val="clear" w:color="auto" w:fill="DB3B8E" w:themeFill="accent2"/>
        </w:rPr>
      </w:pPr>
    </w:p>
    <w:p w14:paraId="0553B7CC" w14:textId="77777777" w:rsidR="00A72493" w:rsidRDefault="00A72493">
      <w:pPr>
        <w:rPr>
          <w:b/>
          <w:color w:val="FFFFFF" w:themeColor="background1"/>
          <w:sz w:val="40"/>
          <w:szCs w:val="40"/>
          <w:bdr w:val="single" w:sz="12" w:space="0" w:color="DB3B8E" w:themeColor="accent2"/>
          <w:shd w:val="clear" w:color="auto" w:fill="DB3B8E" w:themeFill="accent2"/>
        </w:rPr>
      </w:pPr>
    </w:p>
    <w:p w14:paraId="78388208" w14:textId="5434D2F2" w:rsidR="00A946FB" w:rsidRDefault="00A946FB" w:rsidP="00A946FB">
      <w:pPr>
        <w:pStyle w:val="Heading1"/>
      </w:pPr>
      <w:bookmarkStart w:id="43" w:name="_Toc74058794"/>
      <w:r>
        <w:lastRenderedPageBreak/>
        <w:t>Appendix</w:t>
      </w:r>
      <w:bookmarkEnd w:id="43"/>
    </w:p>
    <w:p w14:paraId="11E7C65C" w14:textId="6E049D0E" w:rsidR="00A946FB" w:rsidRDefault="00FD3312" w:rsidP="00A946FB">
      <w:pPr>
        <w:pStyle w:val="Heading2"/>
      </w:pPr>
      <w:bookmarkStart w:id="44" w:name="_Toc74058795"/>
      <w:r>
        <w:t>Evaluation</w:t>
      </w:r>
      <w:bookmarkEnd w:id="44"/>
    </w:p>
    <w:p w14:paraId="7D82A1BF" w14:textId="1AC59B71" w:rsidR="00A946FB" w:rsidRPr="00356CD5" w:rsidRDefault="00A946FB" w:rsidP="00FB5043">
      <w:r w:rsidRPr="00356CD5">
        <w:t>W</w:t>
      </w:r>
      <w:r w:rsidR="00481A5D" w:rsidRPr="00356CD5">
        <w:t>e ran seven</w:t>
      </w:r>
      <w:r w:rsidRPr="00356CD5">
        <w:t xml:space="preserve"> </w:t>
      </w:r>
      <w:r w:rsidR="00FD3312">
        <w:t>two</w:t>
      </w:r>
      <w:r w:rsidRPr="00356CD5">
        <w:t xml:space="preserve">-hour sessions over the course of </w:t>
      </w:r>
      <w:r w:rsidR="00FD3312">
        <w:t>three</w:t>
      </w:r>
      <w:r w:rsidRPr="00356CD5">
        <w:t xml:space="preserve"> weeks</w:t>
      </w:r>
      <w:r w:rsidR="00C42188" w:rsidRPr="00356CD5">
        <w:t xml:space="preserve">. The sessions were delivered in </w:t>
      </w:r>
      <w:r w:rsidR="00FD3312">
        <w:t>seven</w:t>
      </w:r>
      <w:r w:rsidR="00C42188" w:rsidRPr="00356CD5">
        <w:t xml:space="preserve"> different languages</w:t>
      </w:r>
      <w:r w:rsidR="00FD3312">
        <w:t>.</w:t>
      </w:r>
    </w:p>
    <w:p w14:paraId="139101E8" w14:textId="7ED88274" w:rsidR="00C42188" w:rsidRPr="00356CD5" w:rsidRDefault="00C42188" w:rsidP="00FB5043">
      <w:pPr>
        <w:pStyle w:val="Bullet"/>
      </w:pPr>
      <w:r w:rsidRPr="00356CD5">
        <w:t>Arabic</w:t>
      </w:r>
    </w:p>
    <w:p w14:paraId="3D66987A" w14:textId="636BA760" w:rsidR="00C42188" w:rsidRPr="00356CD5" w:rsidRDefault="00C42188" w:rsidP="00FB5043">
      <w:pPr>
        <w:pStyle w:val="Bullet"/>
      </w:pPr>
      <w:r w:rsidRPr="00356CD5">
        <w:t>Kurdish</w:t>
      </w:r>
    </w:p>
    <w:p w14:paraId="00ED86D7" w14:textId="23DFB0F8" w:rsidR="00C42188" w:rsidRPr="00356CD5" w:rsidRDefault="00C42188" w:rsidP="00FB5043">
      <w:pPr>
        <w:pStyle w:val="Bullet"/>
      </w:pPr>
      <w:r w:rsidRPr="00356CD5">
        <w:t>Albanian</w:t>
      </w:r>
    </w:p>
    <w:p w14:paraId="154B1AB8" w14:textId="07CC5018" w:rsidR="00C42188" w:rsidRPr="00356CD5" w:rsidRDefault="00C42188" w:rsidP="00FB5043">
      <w:pPr>
        <w:pStyle w:val="Bullet"/>
      </w:pPr>
      <w:r w:rsidRPr="00356CD5">
        <w:t>Spanish</w:t>
      </w:r>
    </w:p>
    <w:p w14:paraId="313A691D" w14:textId="0471BCEE" w:rsidR="00C42188" w:rsidRPr="00356CD5" w:rsidRDefault="00C42188" w:rsidP="00FB5043">
      <w:pPr>
        <w:pStyle w:val="Bullet"/>
      </w:pPr>
      <w:r w:rsidRPr="00356CD5">
        <w:t>Farsi</w:t>
      </w:r>
    </w:p>
    <w:p w14:paraId="3E6B2345" w14:textId="6477F909" w:rsidR="00C42188" w:rsidRPr="00356CD5" w:rsidRDefault="00C42188" w:rsidP="00FB5043">
      <w:pPr>
        <w:pStyle w:val="Bullet"/>
      </w:pPr>
      <w:r w:rsidRPr="00356CD5">
        <w:t>Tigrinya</w:t>
      </w:r>
    </w:p>
    <w:p w14:paraId="55F9F9AB" w14:textId="06FD787E" w:rsidR="00C42188" w:rsidRPr="00356CD5" w:rsidRDefault="00C42188" w:rsidP="00433966">
      <w:pPr>
        <w:pStyle w:val="Bullet"/>
      </w:pPr>
      <w:r w:rsidRPr="00356CD5">
        <w:t>Oromo</w:t>
      </w:r>
    </w:p>
    <w:p w14:paraId="67975B4B" w14:textId="4C108F4A" w:rsidR="00C42188" w:rsidRPr="00356CD5" w:rsidRDefault="00C42188" w:rsidP="00A72493">
      <w:pPr>
        <w:pStyle w:val="Bullet"/>
        <w:numPr>
          <w:ilvl w:val="0"/>
          <w:numId w:val="0"/>
        </w:numPr>
      </w:pPr>
      <w:r w:rsidRPr="00356CD5">
        <w:t>We had</w:t>
      </w:r>
      <w:r w:rsidR="00241957" w:rsidRPr="00356CD5">
        <w:t xml:space="preserve"> a total attendance of 60 people across the sessions and here are the results from the evaluation.</w:t>
      </w:r>
    </w:p>
    <w:p w14:paraId="717CEA57" w14:textId="7F0A5A60" w:rsidR="00507D3A" w:rsidRPr="009745CF" w:rsidRDefault="00507D3A" w:rsidP="00FB5043">
      <w:pPr>
        <w:rPr>
          <w:rFonts w:eastAsia="Times New Roman" w:cs="Arial"/>
          <w:b/>
          <w:spacing w:val="5"/>
          <w:lang w:eastAsia="en-GB"/>
        </w:rPr>
      </w:pPr>
      <w:r w:rsidRPr="009745CF">
        <w:rPr>
          <w:rFonts w:eastAsia="Times New Roman" w:cs="Arial"/>
          <w:b/>
          <w:spacing w:val="2"/>
          <w:lang w:eastAsia="en-GB"/>
        </w:rPr>
        <w:t>How helpful did you find today's session on C</w:t>
      </w:r>
      <w:r w:rsidR="00A72493">
        <w:rPr>
          <w:rFonts w:eastAsia="Times New Roman" w:cs="Arial"/>
          <w:b/>
          <w:spacing w:val="2"/>
          <w:lang w:eastAsia="en-GB"/>
        </w:rPr>
        <w:t>OVID</w:t>
      </w:r>
      <w:r w:rsidRPr="009745CF">
        <w:rPr>
          <w:rFonts w:eastAsia="Times New Roman" w:cs="Arial"/>
          <w:b/>
          <w:spacing w:val="2"/>
          <w:lang w:eastAsia="en-GB"/>
        </w:rPr>
        <w:t>-19 vaccines?</w:t>
      </w:r>
    </w:p>
    <w:p w14:paraId="5468FE16" w14:textId="76DC119D" w:rsidR="00507D3A" w:rsidRPr="00356CD5" w:rsidRDefault="00507D3A" w:rsidP="009745CF">
      <w:pPr>
        <w:pStyle w:val="Bullet"/>
        <w:rPr>
          <w:lang w:eastAsia="en-GB"/>
        </w:rPr>
      </w:pPr>
      <w:r w:rsidRPr="00356CD5">
        <w:rPr>
          <w:lang w:eastAsia="en-GB"/>
        </w:rPr>
        <w:t>Very helpful</w:t>
      </w:r>
      <w:r w:rsidRPr="00356CD5">
        <w:rPr>
          <w:lang w:eastAsia="en-GB"/>
        </w:rPr>
        <w:tab/>
      </w:r>
      <w:r w:rsidRPr="00356CD5">
        <w:rPr>
          <w:lang w:eastAsia="en-GB"/>
        </w:rPr>
        <w:tab/>
      </w:r>
      <w:r w:rsidRPr="00356CD5">
        <w:rPr>
          <w:lang w:eastAsia="en-GB"/>
        </w:rPr>
        <w:tab/>
      </w:r>
      <w:r w:rsidRPr="00356CD5">
        <w:rPr>
          <w:lang w:eastAsia="en-GB"/>
        </w:rPr>
        <w:tab/>
        <w:t>90%</w:t>
      </w:r>
    </w:p>
    <w:p w14:paraId="3A9AA946" w14:textId="20AA2066" w:rsidR="00507D3A" w:rsidRPr="00356CD5" w:rsidRDefault="00507D3A" w:rsidP="009745CF">
      <w:pPr>
        <w:pStyle w:val="Bullet"/>
        <w:rPr>
          <w:lang w:eastAsia="en-GB"/>
        </w:rPr>
      </w:pPr>
      <w:r w:rsidRPr="00356CD5">
        <w:rPr>
          <w:lang w:eastAsia="en-GB"/>
        </w:rPr>
        <w:t>Slightly helpful</w:t>
      </w:r>
      <w:r w:rsidRPr="00356CD5">
        <w:rPr>
          <w:lang w:eastAsia="en-GB"/>
        </w:rPr>
        <w:tab/>
      </w:r>
      <w:r w:rsidRPr="00356CD5">
        <w:rPr>
          <w:lang w:eastAsia="en-GB"/>
        </w:rPr>
        <w:tab/>
      </w:r>
      <w:r w:rsidRPr="00356CD5">
        <w:rPr>
          <w:lang w:eastAsia="en-GB"/>
        </w:rPr>
        <w:tab/>
        <w:t>8.3%</w:t>
      </w:r>
    </w:p>
    <w:p w14:paraId="7B17C659" w14:textId="787416F7" w:rsidR="00507D3A" w:rsidRPr="00356CD5" w:rsidRDefault="00507D3A" w:rsidP="009745CF">
      <w:pPr>
        <w:pStyle w:val="Bullet"/>
        <w:rPr>
          <w:lang w:eastAsia="en-GB"/>
        </w:rPr>
      </w:pPr>
      <w:r w:rsidRPr="00356CD5">
        <w:rPr>
          <w:lang w:eastAsia="en-GB"/>
        </w:rPr>
        <w:t xml:space="preserve">Neither helpful </w:t>
      </w:r>
      <w:proofErr w:type="gramStart"/>
      <w:r w:rsidRPr="00356CD5">
        <w:rPr>
          <w:lang w:eastAsia="en-GB"/>
        </w:rPr>
        <w:t>or</w:t>
      </w:r>
      <w:proofErr w:type="gramEnd"/>
      <w:r w:rsidRPr="00356CD5">
        <w:rPr>
          <w:lang w:eastAsia="en-GB"/>
        </w:rPr>
        <w:t xml:space="preserve"> unhelpful</w:t>
      </w:r>
      <w:r w:rsidRPr="00356CD5">
        <w:rPr>
          <w:lang w:eastAsia="en-GB"/>
        </w:rPr>
        <w:tab/>
      </w:r>
      <w:r w:rsidR="00C752C7">
        <w:rPr>
          <w:lang w:eastAsia="en-GB"/>
        </w:rPr>
        <w:t xml:space="preserve">           </w:t>
      </w:r>
      <w:r w:rsidRPr="00356CD5">
        <w:rPr>
          <w:lang w:eastAsia="en-GB"/>
        </w:rPr>
        <w:t>1.7%</w:t>
      </w:r>
    </w:p>
    <w:p w14:paraId="036D9A81" w14:textId="4B3A2410" w:rsidR="00507D3A" w:rsidRPr="00356CD5" w:rsidRDefault="003821BB" w:rsidP="009745CF">
      <w:pPr>
        <w:pStyle w:val="Bullet"/>
        <w:rPr>
          <w:rFonts w:cs="Times New Roman"/>
          <w:lang w:eastAsia="en-GB"/>
        </w:rPr>
      </w:pPr>
      <w:r>
        <w:rPr>
          <w:lang w:eastAsia="en-GB"/>
        </w:rPr>
        <w:t>U</w:t>
      </w:r>
      <w:r w:rsidR="00507D3A" w:rsidRPr="00356CD5">
        <w:rPr>
          <w:lang w:eastAsia="en-GB"/>
        </w:rPr>
        <w:t>nhelpful</w:t>
      </w:r>
      <w:r w:rsidR="00507D3A" w:rsidRPr="00356CD5">
        <w:rPr>
          <w:rFonts w:cs="Times New Roman"/>
          <w:lang w:eastAsia="en-GB"/>
        </w:rPr>
        <w:t> </w:t>
      </w:r>
      <w:r w:rsidR="00507D3A" w:rsidRPr="00356CD5">
        <w:rPr>
          <w:rFonts w:cs="Times New Roman"/>
          <w:lang w:eastAsia="en-GB"/>
        </w:rPr>
        <w:tab/>
      </w:r>
      <w:r w:rsidR="00507D3A" w:rsidRPr="00356CD5">
        <w:rPr>
          <w:rFonts w:cs="Times New Roman"/>
          <w:lang w:eastAsia="en-GB"/>
        </w:rPr>
        <w:tab/>
      </w:r>
      <w:r w:rsidR="00507D3A" w:rsidRPr="00356CD5">
        <w:rPr>
          <w:rFonts w:cs="Times New Roman"/>
          <w:lang w:eastAsia="en-GB"/>
        </w:rPr>
        <w:tab/>
      </w:r>
      <w:r w:rsidR="00507D3A" w:rsidRPr="00356CD5">
        <w:rPr>
          <w:rFonts w:cs="Times New Roman"/>
          <w:lang w:eastAsia="en-GB"/>
        </w:rPr>
        <w:tab/>
        <w:t>0%</w:t>
      </w:r>
    </w:p>
    <w:p w14:paraId="191C0068" w14:textId="10865827" w:rsidR="00507D3A" w:rsidRPr="009745CF" w:rsidRDefault="00507D3A" w:rsidP="00FB5043">
      <w:pPr>
        <w:rPr>
          <w:b/>
          <w:lang w:eastAsia="en-GB"/>
        </w:rPr>
      </w:pPr>
      <w:r w:rsidRPr="009745CF">
        <w:rPr>
          <w:b/>
          <w:lang w:eastAsia="en-GB"/>
        </w:rPr>
        <w:t>What was your opinion on the C</w:t>
      </w:r>
      <w:r w:rsidR="00A72493">
        <w:rPr>
          <w:b/>
          <w:lang w:eastAsia="en-GB"/>
        </w:rPr>
        <w:t>OVID</w:t>
      </w:r>
      <w:r w:rsidR="009745CF">
        <w:rPr>
          <w:b/>
          <w:lang w:eastAsia="en-GB"/>
        </w:rPr>
        <w:t>-19</w:t>
      </w:r>
      <w:r w:rsidRPr="009745CF">
        <w:rPr>
          <w:b/>
          <w:lang w:eastAsia="en-GB"/>
        </w:rPr>
        <w:t xml:space="preserve"> vaccine before this session?</w:t>
      </w:r>
    </w:p>
    <w:p w14:paraId="537A2792" w14:textId="114CAB1C" w:rsidR="00507D3A" w:rsidRPr="00356CD5" w:rsidRDefault="00507D3A" w:rsidP="009745CF">
      <w:pPr>
        <w:pStyle w:val="Bullet"/>
        <w:rPr>
          <w:lang w:eastAsia="en-GB"/>
        </w:rPr>
      </w:pPr>
      <w:r w:rsidRPr="00356CD5">
        <w:rPr>
          <w:lang w:eastAsia="en-GB"/>
        </w:rPr>
        <w:t>Positive</w:t>
      </w:r>
      <w:r w:rsidRPr="00356CD5">
        <w:rPr>
          <w:lang w:eastAsia="en-GB"/>
        </w:rPr>
        <w:tab/>
      </w:r>
      <w:r w:rsidRPr="00356CD5">
        <w:rPr>
          <w:lang w:eastAsia="en-GB"/>
        </w:rPr>
        <w:tab/>
      </w:r>
      <w:r w:rsidRPr="00356CD5">
        <w:rPr>
          <w:lang w:eastAsia="en-GB"/>
        </w:rPr>
        <w:tab/>
      </w:r>
      <w:r w:rsidRPr="00356CD5">
        <w:rPr>
          <w:lang w:eastAsia="en-GB"/>
        </w:rPr>
        <w:tab/>
        <w:t>30%</w:t>
      </w:r>
    </w:p>
    <w:p w14:paraId="72CA04F1" w14:textId="4FA0A29E" w:rsidR="00507D3A" w:rsidRPr="00356CD5" w:rsidRDefault="00507D3A" w:rsidP="009745CF">
      <w:pPr>
        <w:pStyle w:val="Bullet"/>
        <w:rPr>
          <w:lang w:eastAsia="en-GB"/>
        </w:rPr>
      </w:pPr>
      <w:r w:rsidRPr="00356CD5">
        <w:rPr>
          <w:lang w:eastAsia="en-GB"/>
        </w:rPr>
        <w:t>Negative</w:t>
      </w:r>
      <w:r w:rsidRPr="00356CD5">
        <w:rPr>
          <w:lang w:eastAsia="en-GB"/>
        </w:rPr>
        <w:tab/>
      </w:r>
      <w:r w:rsidRPr="00356CD5">
        <w:rPr>
          <w:lang w:eastAsia="en-GB"/>
        </w:rPr>
        <w:tab/>
      </w:r>
      <w:r w:rsidRPr="00356CD5">
        <w:rPr>
          <w:lang w:eastAsia="en-GB"/>
        </w:rPr>
        <w:tab/>
      </w:r>
      <w:r w:rsidRPr="00356CD5">
        <w:rPr>
          <w:lang w:eastAsia="en-GB"/>
        </w:rPr>
        <w:tab/>
        <w:t>30%</w:t>
      </w:r>
    </w:p>
    <w:p w14:paraId="53BF6103" w14:textId="1330CA64" w:rsidR="00507D3A" w:rsidRPr="009745CF" w:rsidRDefault="00507D3A" w:rsidP="009745CF">
      <w:pPr>
        <w:pStyle w:val="Bullet"/>
        <w:rPr>
          <w:b/>
          <w:lang w:eastAsia="en-GB"/>
        </w:rPr>
      </w:pPr>
      <w:r w:rsidRPr="00356CD5">
        <w:rPr>
          <w:lang w:eastAsia="en-GB"/>
        </w:rPr>
        <w:t>Neutral</w:t>
      </w:r>
      <w:r w:rsidRPr="00356CD5">
        <w:rPr>
          <w:lang w:eastAsia="en-GB"/>
        </w:rPr>
        <w:tab/>
      </w:r>
      <w:r w:rsidRPr="00356CD5">
        <w:rPr>
          <w:lang w:eastAsia="en-GB"/>
        </w:rPr>
        <w:tab/>
      </w:r>
      <w:r w:rsidRPr="00356CD5">
        <w:rPr>
          <w:lang w:eastAsia="en-GB"/>
        </w:rPr>
        <w:tab/>
      </w:r>
      <w:r w:rsidRPr="00356CD5">
        <w:rPr>
          <w:lang w:eastAsia="en-GB"/>
        </w:rPr>
        <w:tab/>
        <w:t>40%</w:t>
      </w:r>
    </w:p>
    <w:p w14:paraId="51D1146D" w14:textId="00285770" w:rsidR="00507D3A" w:rsidRPr="009745CF" w:rsidRDefault="00507D3A" w:rsidP="00FB5043">
      <w:pPr>
        <w:rPr>
          <w:b/>
          <w:lang w:eastAsia="en-GB"/>
        </w:rPr>
      </w:pPr>
      <w:r w:rsidRPr="009745CF">
        <w:rPr>
          <w:b/>
          <w:lang w:eastAsia="en-GB"/>
        </w:rPr>
        <w:t>What is your opinion on the C</w:t>
      </w:r>
      <w:r w:rsidR="00A72493">
        <w:rPr>
          <w:b/>
          <w:lang w:eastAsia="en-GB"/>
        </w:rPr>
        <w:t>OVID</w:t>
      </w:r>
      <w:r w:rsidR="009745CF" w:rsidRPr="009745CF">
        <w:rPr>
          <w:b/>
          <w:lang w:eastAsia="en-GB"/>
        </w:rPr>
        <w:t>-19</w:t>
      </w:r>
      <w:r w:rsidRPr="009745CF">
        <w:rPr>
          <w:b/>
          <w:lang w:eastAsia="en-GB"/>
        </w:rPr>
        <w:t xml:space="preserve"> vaccine after this session?</w:t>
      </w:r>
    </w:p>
    <w:p w14:paraId="4131D22F" w14:textId="50BC2445" w:rsidR="00507D3A" w:rsidRPr="00356CD5" w:rsidRDefault="00507D3A" w:rsidP="009745CF">
      <w:pPr>
        <w:pStyle w:val="Bullet"/>
        <w:rPr>
          <w:lang w:eastAsia="en-GB"/>
        </w:rPr>
      </w:pPr>
      <w:r w:rsidRPr="00356CD5">
        <w:rPr>
          <w:lang w:eastAsia="en-GB"/>
        </w:rPr>
        <w:t>Positive</w:t>
      </w:r>
      <w:r w:rsidRPr="00356CD5">
        <w:rPr>
          <w:lang w:eastAsia="en-GB"/>
        </w:rPr>
        <w:tab/>
      </w:r>
      <w:r w:rsidRPr="00356CD5">
        <w:rPr>
          <w:lang w:eastAsia="en-GB"/>
        </w:rPr>
        <w:tab/>
      </w:r>
      <w:r w:rsidRPr="00356CD5">
        <w:rPr>
          <w:lang w:eastAsia="en-GB"/>
        </w:rPr>
        <w:tab/>
      </w:r>
      <w:r w:rsidRPr="00356CD5">
        <w:rPr>
          <w:lang w:eastAsia="en-GB"/>
        </w:rPr>
        <w:tab/>
        <w:t>91.7%</w:t>
      </w:r>
    </w:p>
    <w:p w14:paraId="00FDEE5C" w14:textId="002CFF89" w:rsidR="00507D3A" w:rsidRPr="00356CD5" w:rsidRDefault="00507D3A" w:rsidP="009745CF">
      <w:pPr>
        <w:pStyle w:val="Bullet"/>
        <w:rPr>
          <w:lang w:eastAsia="en-GB"/>
        </w:rPr>
      </w:pPr>
      <w:r w:rsidRPr="00356CD5">
        <w:rPr>
          <w:lang w:eastAsia="en-GB"/>
        </w:rPr>
        <w:t>Negative</w:t>
      </w:r>
      <w:r w:rsidRPr="00356CD5">
        <w:rPr>
          <w:lang w:eastAsia="en-GB"/>
        </w:rPr>
        <w:tab/>
      </w:r>
      <w:r w:rsidRPr="00356CD5">
        <w:rPr>
          <w:lang w:eastAsia="en-GB"/>
        </w:rPr>
        <w:tab/>
      </w:r>
      <w:r w:rsidRPr="00356CD5">
        <w:rPr>
          <w:lang w:eastAsia="en-GB"/>
        </w:rPr>
        <w:tab/>
      </w:r>
      <w:r w:rsidRPr="00356CD5">
        <w:rPr>
          <w:lang w:eastAsia="en-GB"/>
        </w:rPr>
        <w:tab/>
        <w:t xml:space="preserve"> 1.7%</w:t>
      </w:r>
    </w:p>
    <w:p w14:paraId="26D019C9" w14:textId="5C28A1C5" w:rsidR="00507D3A" w:rsidRPr="00356CD5" w:rsidRDefault="00507D3A" w:rsidP="009745CF">
      <w:pPr>
        <w:pStyle w:val="Bullet"/>
        <w:rPr>
          <w:lang w:eastAsia="en-GB"/>
        </w:rPr>
      </w:pPr>
      <w:r w:rsidRPr="00356CD5">
        <w:rPr>
          <w:lang w:eastAsia="en-GB"/>
        </w:rPr>
        <w:t>Neutral</w:t>
      </w:r>
      <w:r w:rsidRPr="00356CD5">
        <w:rPr>
          <w:lang w:eastAsia="en-GB"/>
        </w:rPr>
        <w:tab/>
      </w:r>
      <w:r w:rsidRPr="00356CD5">
        <w:rPr>
          <w:lang w:eastAsia="en-GB"/>
        </w:rPr>
        <w:tab/>
      </w:r>
      <w:r w:rsidRPr="00356CD5">
        <w:rPr>
          <w:lang w:eastAsia="en-GB"/>
        </w:rPr>
        <w:tab/>
      </w:r>
      <w:r w:rsidRPr="00356CD5">
        <w:rPr>
          <w:lang w:eastAsia="en-GB"/>
        </w:rPr>
        <w:tab/>
        <w:t xml:space="preserve"> 5%</w:t>
      </w:r>
    </w:p>
    <w:p w14:paraId="1DD2F463" w14:textId="4CC4A8CD" w:rsidR="00507D3A" w:rsidRDefault="00507D3A" w:rsidP="009745CF">
      <w:pPr>
        <w:pStyle w:val="Bullet"/>
        <w:rPr>
          <w:lang w:eastAsia="en-GB"/>
        </w:rPr>
      </w:pPr>
      <w:r w:rsidRPr="00356CD5">
        <w:rPr>
          <w:lang w:eastAsia="en-GB"/>
        </w:rPr>
        <w:t>A bit better but not 100%</w:t>
      </w:r>
      <w:r w:rsidRPr="00356CD5">
        <w:rPr>
          <w:lang w:eastAsia="en-GB"/>
        </w:rPr>
        <w:tab/>
      </w:r>
      <w:r w:rsidRPr="00356CD5">
        <w:rPr>
          <w:lang w:eastAsia="en-GB"/>
        </w:rPr>
        <w:tab/>
        <w:t xml:space="preserve"> 1.7%</w:t>
      </w:r>
    </w:p>
    <w:p w14:paraId="57FBFBA8" w14:textId="26AF2208" w:rsidR="00507D3A" w:rsidRPr="009745CF" w:rsidRDefault="00507D3A" w:rsidP="00FB5043">
      <w:pPr>
        <w:rPr>
          <w:b/>
          <w:lang w:eastAsia="en-GB"/>
        </w:rPr>
      </w:pPr>
      <w:r w:rsidRPr="009745CF">
        <w:rPr>
          <w:b/>
          <w:lang w:eastAsia="en-GB"/>
        </w:rPr>
        <w:t>What has prevented you from having the C</w:t>
      </w:r>
      <w:r w:rsidR="00A72493">
        <w:rPr>
          <w:b/>
          <w:lang w:eastAsia="en-GB"/>
        </w:rPr>
        <w:t>OVID</w:t>
      </w:r>
      <w:r w:rsidR="009745CF" w:rsidRPr="009745CF">
        <w:rPr>
          <w:b/>
          <w:lang w:eastAsia="en-GB"/>
        </w:rPr>
        <w:t>-19</w:t>
      </w:r>
      <w:r w:rsidRPr="009745CF">
        <w:rPr>
          <w:b/>
          <w:lang w:eastAsia="en-GB"/>
        </w:rPr>
        <w:t xml:space="preserve"> vaccine?</w:t>
      </w:r>
    </w:p>
    <w:p w14:paraId="3E1096D3" w14:textId="0CC843E7" w:rsidR="00507D3A" w:rsidRPr="00356CD5" w:rsidRDefault="00507D3A" w:rsidP="009745CF">
      <w:pPr>
        <w:pStyle w:val="Bullet"/>
        <w:rPr>
          <w:lang w:eastAsia="en-GB"/>
        </w:rPr>
      </w:pPr>
      <w:r w:rsidRPr="00356CD5">
        <w:rPr>
          <w:lang w:eastAsia="en-GB"/>
        </w:rPr>
        <w:t>Side effects</w:t>
      </w:r>
      <w:r w:rsidRPr="00356CD5">
        <w:rPr>
          <w:lang w:eastAsia="en-GB"/>
        </w:rPr>
        <w:tab/>
      </w:r>
      <w:r w:rsidRPr="00356CD5">
        <w:rPr>
          <w:lang w:eastAsia="en-GB"/>
        </w:rPr>
        <w:tab/>
      </w:r>
      <w:r w:rsidRPr="00356CD5">
        <w:rPr>
          <w:lang w:eastAsia="en-GB"/>
        </w:rPr>
        <w:tab/>
      </w:r>
      <w:r w:rsidRPr="00356CD5">
        <w:rPr>
          <w:lang w:eastAsia="en-GB"/>
        </w:rPr>
        <w:tab/>
        <w:t>37.3</w:t>
      </w:r>
      <w:r w:rsidR="00356CD5" w:rsidRPr="00356CD5">
        <w:rPr>
          <w:lang w:eastAsia="en-GB"/>
        </w:rPr>
        <w:t>%</w:t>
      </w:r>
    </w:p>
    <w:p w14:paraId="79E1B714" w14:textId="2F4C3131" w:rsidR="00356CD5" w:rsidRPr="00356CD5" w:rsidRDefault="00356CD5" w:rsidP="009745CF">
      <w:pPr>
        <w:pStyle w:val="Bullet"/>
        <w:rPr>
          <w:lang w:eastAsia="en-GB"/>
        </w:rPr>
      </w:pPr>
      <w:r w:rsidRPr="00356CD5">
        <w:rPr>
          <w:lang w:eastAsia="en-GB"/>
        </w:rPr>
        <w:t xml:space="preserve">Stories on </w:t>
      </w:r>
      <w:r w:rsidR="009745CF">
        <w:rPr>
          <w:lang w:eastAsia="en-GB"/>
        </w:rPr>
        <w:t>s</w:t>
      </w:r>
      <w:r w:rsidRPr="00356CD5">
        <w:rPr>
          <w:lang w:eastAsia="en-GB"/>
        </w:rPr>
        <w:t xml:space="preserve">ocial </w:t>
      </w:r>
      <w:r w:rsidR="009745CF">
        <w:rPr>
          <w:lang w:eastAsia="en-GB"/>
        </w:rPr>
        <w:t>m</w:t>
      </w:r>
      <w:r w:rsidRPr="00356CD5">
        <w:rPr>
          <w:lang w:eastAsia="en-GB"/>
        </w:rPr>
        <w:t>edia</w:t>
      </w:r>
      <w:r w:rsidRPr="00356CD5">
        <w:rPr>
          <w:lang w:eastAsia="en-GB"/>
        </w:rPr>
        <w:tab/>
      </w:r>
      <w:r w:rsidRPr="00356CD5">
        <w:rPr>
          <w:lang w:eastAsia="en-GB"/>
        </w:rPr>
        <w:tab/>
        <w:t>28.8%</w:t>
      </w:r>
    </w:p>
    <w:p w14:paraId="21322594" w14:textId="4BBC2990" w:rsidR="00356CD5" w:rsidRPr="00356CD5" w:rsidRDefault="00356CD5" w:rsidP="009745CF">
      <w:pPr>
        <w:pStyle w:val="Bullet"/>
        <w:rPr>
          <w:lang w:eastAsia="en-GB"/>
        </w:rPr>
      </w:pPr>
      <w:r w:rsidRPr="00356CD5">
        <w:rPr>
          <w:lang w:eastAsia="en-GB"/>
        </w:rPr>
        <w:t>Advice from friends and family</w:t>
      </w:r>
      <w:r w:rsidRPr="00356CD5">
        <w:rPr>
          <w:lang w:eastAsia="en-GB"/>
        </w:rPr>
        <w:tab/>
        <w:t>18.6%</w:t>
      </w:r>
    </w:p>
    <w:p w14:paraId="6D90FF67" w14:textId="50122F12" w:rsidR="00507D3A" w:rsidRPr="00356CD5" w:rsidRDefault="00507D3A" w:rsidP="009745CF">
      <w:pPr>
        <w:pStyle w:val="Bullet"/>
        <w:rPr>
          <w:lang w:eastAsia="en-GB"/>
        </w:rPr>
      </w:pPr>
      <w:r w:rsidRPr="00356CD5">
        <w:rPr>
          <w:lang w:eastAsia="en-GB"/>
        </w:rPr>
        <w:t>Ingredients</w:t>
      </w:r>
      <w:r w:rsidRPr="00356CD5">
        <w:rPr>
          <w:lang w:eastAsia="en-GB"/>
        </w:rPr>
        <w:tab/>
      </w:r>
      <w:r w:rsidRPr="00356CD5">
        <w:rPr>
          <w:lang w:eastAsia="en-GB"/>
        </w:rPr>
        <w:tab/>
      </w:r>
      <w:r w:rsidRPr="00356CD5">
        <w:rPr>
          <w:lang w:eastAsia="en-GB"/>
        </w:rPr>
        <w:tab/>
      </w:r>
      <w:r w:rsidRPr="00356CD5">
        <w:rPr>
          <w:lang w:eastAsia="en-GB"/>
        </w:rPr>
        <w:tab/>
        <w:t>13.6%</w:t>
      </w:r>
    </w:p>
    <w:p w14:paraId="64A4A020" w14:textId="6D0D6B6B" w:rsidR="00356CD5" w:rsidRPr="00356CD5" w:rsidRDefault="00356CD5" w:rsidP="009745CF">
      <w:pPr>
        <w:pStyle w:val="Bullet"/>
        <w:rPr>
          <w:lang w:eastAsia="en-GB"/>
        </w:rPr>
      </w:pPr>
      <w:r w:rsidRPr="00356CD5">
        <w:rPr>
          <w:lang w:eastAsia="en-GB"/>
        </w:rPr>
        <w:t>Religion</w:t>
      </w:r>
      <w:r w:rsidRPr="00356CD5">
        <w:rPr>
          <w:lang w:eastAsia="en-GB"/>
        </w:rPr>
        <w:tab/>
      </w:r>
      <w:r w:rsidRPr="00356CD5">
        <w:rPr>
          <w:lang w:eastAsia="en-GB"/>
        </w:rPr>
        <w:tab/>
      </w:r>
      <w:r w:rsidRPr="00356CD5">
        <w:rPr>
          <w:lang w:eastAsia="en-GB"/>
        </w:rPr>
        <w:tab/>
      </w:r>
      <w:r w:rsidRPr="00356CD5">
        <w:rPr>
          <w:lang w:eastAsia="en-GB"/>
        </w:rPr>
        <w:tab/>
        <w:t>11.9%</w:t>
      </w:r>
    </w:p>
    <w:p w14:paraId="0F5143D4" w14:textId="3B2BEB0A" w:rsidR="00356CD5" w:rsidRPr="00356CD5" w:rsidRDefault="00356CD5" w:rsidP="009745CF">
      <w:pPr>
        <w:pStyle w:val="Bullet"/>
        <w:rPr>
          <w:lang w:eastAsia="en-GB"/>
        </w:rPr>
      </w:pPr>
      <w:r w:rsidRPr="00356CD5">
        <w:rPr>
          <w:lang w:eastAsia="en-GB"/>
        </w:rPr>
        <w:lastRenderedPageBreak/>
        <w:t>Fear</w:t>
      </w:r>
      <w:r w:rsidRPr="00356CD5">
        <w:rPr>
          <w:lang w:eastAsia="en-GB"/>
        </w:rPr>
        <w:tab/>
      </w:r>
      <w:r w:rsidRPr="00356CD5">
        <w:rPr>
          <w:lang w:eastAsia="en-GB"/>
        </w:rPr>
        <w:tab/>
      </w:r>
      <w:r w:rsidRPr="00356CD5">
        <w:rPr>
          <w:lang w:eastAsia="en-GB"/>
        </w:rPr>
        <w:tab/>
      </w:r>
      <w:r w:rsidRPr="00356CD5">
        <w:rPr>
          <w:lang w:eastAsia="en-GB"/>
        </w:rPr>
        <w:tab/>
      </w:r>
      <w:r w:rsidRPr="00356CD5">
        <w:rPr>
          <w:lang w:eastAsia="en-GB"/>
        </w:rPr>
        <w:tab/>
        <w:t xml:space="preserve"> 8.5%</w:t>
      </w:r>
    </w:p>
    <w:p w14:paraId="1EE4BE2B" w14:textId="17EBA70A" w:rsidR="00356CD5" w:rsidRPr="00356CD5" w:rsidRDefault="00356CD5" w:rsidP="009745CF">
      <w:pPr>
        <w:pStyle w:val="Bullet"/>
        <w:rPr>
          <w:lang w:eastAsia="en-GB"/>
        </w:rPr>
      </w:pPr>
      <w:r w:rsidRPr="00356CD5">
        <w:rPr>
          <w:lang w:eastAsia="en-GB"/>
        </w:rPr>
        <w:t>Culture</w:t>
      </w:r>
      <w:r w:rsidRPr="00356CD5">
        <w:rPr>
          <w:lang w:eastAsia="en-GB"/>
        </w:rPr>
        <w:tab/>
      </w:r>
      <w:r w:rsidRPr="00356CD5">
        <w:rPr>
          <w:lang w:eastAsia="en-GB"/>
        </w:rPr>
        <w:tab/>
      </w:r>
      <w:r w:rsidRPr="00356CD5">
        <w:rPr>
          <w:lang w:eastAsia="en-GB"/>
        </w:rPr>
        <w:tab/>
      </w:r>
      <w:r w:rsidRPr="00356CD5">
        <w:rPr>
          <w:lang w:eastAsia="en-GB"/>
        </w:rPr>
        <w:tab/>
        <w:t xml:space="preserve"> 8.5%</w:t>
      </w:r>
    </w:p>
    <w:p w14:paraId="50A22A34" w14:textId="4A825787" w:rsidR="00356CD5" w:rsidRPr="00356CD5" w:rsidRDefault="00356CD5" w:rsidP="009745CF">
      <w:pPr>
        <w:pStyle w:val="Bullet"/>
        <w:rPr>
          <w:lang w:eastAsia="en-GB"/>
        </w:rPr>
      </w:pPr>
      <w:r w:rsidRPr="00356CD5">
        <w:rPr>
          <w:lang w:eastAsia="en-GB"/>
        </w:rPr>
        <w:t>Infertility</w:t>
      </w:r>
      <w:r w:rsidRPr="00356CD5">
        <w:rPr>
          <w:lang w:eastAsia="en-GB"/>
        </w:rPr>
        <w:tab/>
      </w:r>
      <w:r w:rsidRPr="00356CD5">
        <w:rPr>
          <w:lang w:eastAsia="en-GB"/>
        </w:rPr>
        <w:tab/>
      </w:r>
      <w:r w:rsidRPr="00356CD5">
        <w:rPr>
          <w:lang w:eastAsia="en-GB"/>
        </w:rPr>
        <w:tab/>
      </w:r>
      <w:r w:rsidRPr="00356CD5">
        <w:rPr>
          <w:lang w:eastAsia="en-GB"/>
        </w:rPr>
        <w:tab/>
        <w:t xml:space="preserve"> 6.8%</w:t>
      </w:r>
    </w:p>
    <w:p w14:paraId="0564B7D4" w14:textId="27B9452E" w:rsidR="00356CD5" w:rsidRPr="009745CF" w:rsidRDefault="00356CD5" w:rsidP="00FB5043">
      <w:pPr>
        <w:rPr>
          <w:b/>
          <w:lang w:eastAsia="en-GB"/>
        </w:rPr>
      </w:pPr>
      <w:r w:rsidRPr="009745CF">
        <w:rPr>
          <w:b/>
          <w:lang w:eastAsia="en-GB"/>
        </w:rPr>
        <w:t>Do you feel that all your questions have been answered on the C</w:t>
      </w:r>
      <w:r w:rsidR="00A72493">
        <w:rPr>
          <w:b/>
          <w:lang w:eastAsia="en-GB"/>
        </w:rPr>
        <w:t>OVID</w:t>
      </w:r>
      <w:r w:rsidR="009745CF" w:rsidRPr="009745CF">
        <w:rPr>
          <w:b/>
          <w:lang w:eastAsia="en-GB"/>
        </w:rPr>
        <w:t>-19</w:t>
      </w:r>
      <w:r w:rsidRPr="009745CF">
        <w:rPr>
          <w:b/>
          <w:lang w:eastAsia="en-GB"/>
        </w:rPr>
        <w:t xml:space="preserve"> vaccine?</w:t>
      </w:r>
    </w:p>
    <w:p w14:paraId="56005A22" w14:textId="4F14D54D" w:rsidR="00356CD5" w:rsidRPr="00356CD5" w:rsidRDefault="00356CD5" w:rsidP="009745CF">
      <w:pPr>
        <w:pStyle w:val="Bullet"/>
        <w:rPr>
          <w:lang w:eastAsia="en-GB"/>
        </w:rPr>
      </w:pPr>
      <w:r w:rsidRPr="00356CD5">
        <w:rPr>
          <w:lang w:eastAsia="en-GB"/>
        </w:rPr>
        <w:t>Yes</w:t>
      </w:r>
      <w:r w:rsidRPr="00356CD5">
        <w:rPr>
          <w:lang w:eastAsia="en-GB"/>
        </w:rPr>
        <w:tab/>
      </w:r>
      <w:r w:rsidRPr="00356CD5">
        <w:rPr>
          <w:lang w:eastAsia="en-GB"/>
        </w:rPr>
        <w:tab/>
      </w:r>
      <w:r w:rsidRPr="00356CD5">
        <w:rPr>
          <w:lang w:eastAsia="en-GB"/>
        </w:rPr>
        <w:tab/>
      </w:r>
      <w:r w:rsidRPr="00356CD5">
        <w:rPr>
          <w:lang w:eastAsia="en-GB"/>
        </w:rPr>
        <w:tab/>
      </w:r>
      <w:r w:rsidRPr="00356CD5">
        <w:rPr>
          <w:lang w:eastAsia="en-GB"/>
        </w:rPr>
        <w:tab/>
        <w:t>93.4%</w:t>
      </w:r>
    </w:p>
    <w:p w14:paraId="2FBCA4F6" w14:textId="2CE6F7E0" w:rsidR="00356CD5" w:rsidRPr="00356CD5" w:rsidRDefault="00356CD5" w:rsidP="009745CF">
      <w:pPr>
        <w:pStyle w:val="Bullet"/>
        <w:rPr>
          <w:lang w:eastAsia="en-GB"/>
        </w:rPr>
      </w:pPr>
      <w:r w:rsidRPr="00356CD5">
        <w:rPr>
          <w:lang w:eastAsia="en-GB"/>
        </w:rPr>
        <w:t>No</w:t>
      </w:r>
      <w:r w:rsidRPr="00356CD5">
        <w:rPr>
          <w:lang w:eastAsia="en-GB"/>
        </w:rPr>
        <w:tab/>
      </w:r>
      <w:r w:rsidRPr="00356CD5">
        <w:rPr>
          <w:lang w:eastAsia="en-GB"/>
        </w:rPr>
        <w:tab/>
      </w:r>
      <w:r w:rsidRPr="00356CD5">
        <w:rPr>
          <w:lang w:eastAsia="en-GB"/>
        </w:rPr>
        <w:tab/>
      </w:r>
      <w:r w:rsidRPr="00356CD5">
        <w:rPr>
          <w:lang w:eastAsia="en-GB"/>
        </w:rPr>
        <w:tab/>
      </w:r>
      <w:r w:rsidRPr="00356CD5">
        <w:rPr>
          <w:lang w:eastAsia="en-GB"/>
        </w:rPr>
        <w:tab/>
        <w:t xml:space="preserve"> 6.7%*</w:t>
      </w:r>
    </w:p>
    <w:p w14:paraId="33C00EFD" w14:textId="1E1DD270" w:rsidR="00356CD5" w:rsidRPr="00356CD5" w:rsidRDefault="00356CD5" w:rsidP="00FB5043">
      <w:pPr>
        <w:rPr>
          <w:lang w:eastAsia="en-GB"/>
        </w:rPr>
      </w:pPr>
      <w:r w:rsidRPr="00356CD5">
        <w:rPr>
          <w:lang w:eastAsia="en-GB"/>
        </w:rPr>
        <w:t>*These people were contacted after the session and invited to raise their questions to be put to health professionals via email and answered outside of the session due to time constraints</w:t>
      </w:r>
    </w:p>
    <w:p w14:paraId="7849CAA4" w14:textId="77777777" w:rsidR="00507D3A" w:rsidRPr="00507D3A" w:rsidRDefault="00507D3A" w:rsidP="00FB5043">
      <w:pPr>
        <w:rPr>
          <w:lang w:eastAsia="en-GB"/>
        </w:rPr>
      </w:pPr>
    </w:p>
    <w:p w14:paraId="3255F6C1" w14:textId="77777777" w:rsidR="00507D3A" w:rsidRDefault="00507D3A" w:rsidP="00FB5043"/>
    <w:p w14:paraId="28830234" w14:textId="77777777" w:rsidR="00241957" w:rsidRPr="00A946FB" w:rsidRDefault="00241957" w:rsidP="00C42188">
      <w:pPr>
        <w:pStyle w:val="Bullet"/>
        <w:numPr>
          <w:ilvl w:val="0"/>
          <w:numId w:val="0"/>
        </w:numPr>
      </w:pPr>
    </w:p>
    <w:p w14:paraId="222560DD" w14:textId="77777777" w:rsidR="00A946FB" w:rsidRPr="00A946FB" w:rsidRDefault="00A946FB" w:rsidP="00A946FB"/>
    <w:sectPr w:rsidR="00A946FB" w:rsidRPr="00A946FB" w:rsidSect="0029203D">
      <w:headerReference w:type="default" r:id="rId20"/>
      <w:footerReference w:type="default" r:id="rId21"/>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F11E9" w14:textId="77777777" w:rsidR="0064451B" w:rsidRDefault="0064451B" w:rsidP="0029203D">
      <w:pPr>
        <w:spacing w:after="0" w:line="240" w:lineRule="auto"/>
      </w:pPr>
      <w:r>
        <w:separator/>
      </w:r>
    </w:p>
  </w:endnote>
  <w:endnote w:type="continuationSeparator" w:id="0">
    <w:p w14:paraId="2E61593A" w14:textId="77777777" w:rsidR="0064451B" w:rsidRDefault="0064451B" w:rsidP="0029203D">
      <w:pPr>
        <w:spacing w:after="0" w:line="240" w:lineRule="auto"/>
      </w:pPr>
      <w:r>
        <w:continuationSeparator/>
      </w:r>
    </w:p>
  </w:endnote>
  <w:endnote w:type="continuationNotice" w:id="1">
    <w:p w14:paraId="4FB1F838" w14:textId="77777777" w:rsidR="0064451B" w:rsidRDefault="00644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GGothicM">
    <w:altName w:val="HGｺﾞｼｯｸM"/>
    <w:panose1 w:val="00000000000000000000"/>
    <w:charset w:val="80"/>
    <w:family w:val="roman"/>
    <w:notTrueType/>
    <w:pitch w:val="default"/>
  </w:font>
  <w:font w:name="HGMaruGothicMPRO">
    <w:altName w:val="HG丸ｺﾞｼｯｸ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11D8BB93" w:rsidR="00E37437" w:rsidRPr="0029203D" w:rsidRDefault="00882082" w:rsidP="0029203D">
          <w:pPr>
            <w:pStyle w:val="Footer"/>
            <w:spacing w:before="60" w:after="60"/>
            <w:rPr>
              <w:b/>
            </w:rPr>
          </w:pPr>
          <w:r>
            <w:rPr>
              <w:b/>
            </w:rPr>
            <w:t>Models of Engagement</w:t>
          </w:r>
        </w:p>
      </w:tc>
      <w:tc>
        <w:tcPr>
          <w:tcW w:w="4814" w:type="dxa"/>
        </w:tcPr>
        <w:p w14:paraId="263C74D6" w14:textId="00CE0C59"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00BC40DB">
            <w:rPr>
              <w:b/>
              <w:noProof/>
            </w:rPr>
            <w:t>4</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5000" w14:textId="77777777" w:rsidR="0064451B" w:rsidRDefault="0064451B" w:rsidP="0029203D">
      <w:pPr>
        <w:spacing w:after="0" w:line="240" w:lineRule="auto"/>
      </w:pPr>
      <w:r>
        <w:separator/>
      </w:r>
    </w:p>
  </w:footnote>
  <w:footnote w:type="continuationSeparator" w:id="0">
    <w:p w14:paraId="3D1FC387" w14:textId="77777777" w:rsidR="0064451B" w:rsidRDefault="0064451B" w:rsidP="0029203D">
      <w:pPr>
        <w:spacing w:after="0" w:line="240" w:lineRule="auto"/>
      </w:pPr>
      <w:r>
        <w:continuationSeparator/>
      </w:r>
    </w:p>
  </w:footnote>
  <w:footnote w:type="continuationNotice" w:id="1">
    <w:p w14:paraId="4B040671" w14:textId="77777777" w:rsidR="0064451B" w:rsidRDefault="00644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3AF362C5">
      <w:tc>
        <w:tcPr>
          <w:tcW w:w="4814" w:type="dxa"/>
        </w:tcPr>
        <w:p w14:paraId="47DAD914" w14:textId="5804AA9B" w:rsidR="00E37437" w:rsidRPr="0029203D" w:rsidRDefault="00882082" w:rsidP="0029203D">
          <w:pPr>
            <w:pStyle w:val="Header"/>
            <w:spacing w:after="60"/>
            <w:rPr>
              <w:b/>
            </w:rPr>
          </w:pPr>
          <w:r>
            <w:rPr>
              <w:b/>
            </w:rPr>
            <w:t xml:space="preserve">How to engage with </w:t>
          </w:r>
          <w:r w:rsidR="00C752C7">
            <w:rPr>
              <w:b/>
            </w:rPr>
            <w:t>r</w:t>
          </w:r>
          <w:r>
            <w:rPr>
              <w:b/>
            </w:rPr>
            <w:t>efugees</w:t>
          </w:r>
          <w:r w:rsidR="00C752C7">
            <w:rPr>
              <w:b/>
            </w:rPr>
            <w:t xml:space="preserve"> and asylum seekers</w:t>
          </w:r>
          <w:r>
            <w:rPr>
              <w:b/>
            </w:rPr>
            <w:t xml:space="preserve"> online</w:t>
          </w:r>
        </w:p>
      </w:tc>
      <w:tc>
        <w:tcPr>
          <w:tcW w:w="4814" w:type="dxa"/>
        </w:tcPr>
        <w:p w14:paraId="31C6A903" w14:textId="77777777" w:rsidR="00E37437" w:rsidRDefault="3AF362C5" w:rsidP="0029203D">
          <w:pPr>
            <w:pStyle w:val="Header"/>
            <w:spacing w:after="60"/>
            <w:jc w:val="right"/>
          </w:pPr>
          <w:r>
            <w:rPr>
              <w:noProof/>
            </w:rPr>
            <w:drawing>
              <wp:inline distT="0" distB="0" distL="0" distR="0" wp14:anchorId="6B0F6C56" wp14:editId="4D6C492F">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78723A74">
      <w:start w:val="1"/>
      <w:numFmt w:val="decimal"/>
      <w:lvlText w:val="%1."/>
      <w:lvlJc w:val="left"/>
      <w:pPr>
        <w:tabs>
          <w:tab w:val="num" w:pos="1209"/>
        </w:tabs>
        <w:ind w:left="1209" w:hanging="360"/>
      </w:pPr>
    </w:lvl>
    <w:lvl w:ilvl="1" w:tplc="E682961C">
      <w:numFmt w:val="decimal"/>
      <w:lvlText w:val=""/>
      <w:lvlJc w:val="left"/>
    </w:lvl>
    <w:lvl w:ilvl="2" w:tplc="1C926C3C">
      <w:numFmt w:val="decimal"/>
      <w:lvlText w:val=""/>
      <w:lvlJc w:val="left"/>
    </w:lvl>
    <w:lvl w:ilvl="3" w:tplc="BE36D942">
      <w:numFmt w:val="decimal"/>
      <w:lvlText w:val=""/>
      <w:lvlJc w:val="left"/>
    </w:lvl>
    <w:lvl w:ilvl="4" w:tplc="3A648612">
      <w:numFmt w:val="decimal"/>
      <w:lvlText w:val=""/>
      <w:lvlJc w:val="left"/>
    </w:lvl>
    <w:lvl w:ilvl="5" w:tplc="E68C0BE0">
      <w:numFmt w:val="decimal"/>
      <w:lvlText w:val=""/>
      <w:lvlJc w:val="left"/>
    </w:lvl>
    <w:lvl w:ilvl="6" w:tplc="154E942A">
      <w:numFmt w:val="decimal"/>
      <w:lvlText w:val=""/>
      <w:lvlJc w:val="left"/>
    </w:lvl>
    <w:lvl w:ilvl="7" w:tplc="A7D66F98">
      <w:numFmt w:val="decimal"/>
      <w:lvlText w:val=""/>
      <w:lvlJc w:val="left"/>
    </w:lvl>
    <w:lvl w:ilvl="8" w:tplc="811234B8">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A0D2E"/>
    <w:multiLevelType w:val="hybridMultilevel"/>
    <w:tmpl w:val="00B0984C"/>
    <w:lvl w:ilvl="0" w:tplc="5D3653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A025F"/>
    <w:multiLevelType w:val="hybridMultilevel"/>
    <w:tmpl w:val="3CF043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82C0B"/>
    <w:multiLevelType w:val="hybridMultilevel"/>
    <w:tmpl w:val="BDF4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84497"/>
    <w:multiLevelType w:val="hybridMultilevel"/>
    <w:tmpl w:val="3F1E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B66D5"/>
    <w:multiLevelType w:val="hybridMultilevel"/>
    <w:tmpl w:val="B38E0722"/>
    <w:lvl w:ilvl="0" w:tplc="67C804FE">
      <w:start w:val="1"/>
      <w:numFmt w:val="bullet"/>
      <w:lvlText w:val=""/>
      <w:lvlJc w:val="left"/>
      <w:pPr>
        <w:ind w:left="720" w:hanging="360"/>
      </w:pPr>
      <w:rPr>
        <w:rFonts w:ascii="Symbol" w:hAnsi="Symbol"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F017C"/>
    <w:multiLevelType w:val="hybridMultilevel"/>
    <w:tmpl w:val="B4FE0E14"/>
    <w:lvl w:ilvl="0" w:tplc="D2744108">
      <w:start w:val="1"/>
      <w:numFmt w:val="bullet"/>
      <w:pStyle w:val="Bullet"/>
      <w:lvlText w:val=""/>
      <w:lvlJc w:val="left"/>
      <w:pPr>
        <w:ind w:left="720" w:hanging="360"/>
      </w:pPr>
      <w:rPr>
        <w:rFonts w:ascii="Symbol" w:hAnsi="Symbol"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6440E"/>
    <w:multiLevelType w:val="multilevel"/>
    <w:tmpl w:val="24EA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003057"/>
    <w:multiLevelType w:val="hybridMultilevel"/>
    <w:tmpl w:val="7C0C5A72"/>
    <w:lvl w:ilvl="0" w:tplc="D2744108">
      <w:start w:val="1"/>
      <w:numFmt w:val="bullet"/>
      <w:lvlText w:val=""/>
      <w:lvlJc w:val="left"/>
      <w:pPr>
        <w:ind w:left="1080" w:hanging="360"/>
      </w:pPr>
      <w:rPr>
        <w:rFonts w:ascii="Symbol" w:hAnsi="Symbol" w:hint="default"/>
        <w:color w:val="009CD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3B526A"/>
    <w:multiLevelType w:val="hybridMultilevel"/>
    <w:tmpl w:val="FE64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CA5B35"/>
    <w:multiLevelType w:val="hybridMultilevel"/>
    <w:tmpl w:val="133425C6"/>
    <w:lvl w:ilvl="0" w:tplc="67C804FE">
      <w:start w:val="1"/>
      <w:numFmt w:val="bullet"/>
      <w:lvlText w:val=""/>
      <w:lvlJc w:val="left"/>
      <w:pPr>
        <w:ind w:left="720" w:hanging="360"/>
      </w:pPr>
      <w:rPr>
        <w:rFonts w:ascii="Symbol" w:hAnsi="Symbol" w:hint="default"/>
        <w:color w:val="009CD0" w:themeColor="accent1"/>
      </w:rPr>
    </w:lvl>
    <w:lvl w:ilvl="1" w:tplc="D2744108">
      <w:start w:val="1"/>
      <w:numFmt w:val="bullet"/>
      <w:lvlText w:val=""/>
      <w:lvlJc w:val="left"/>
      <w:pPr>
        <w:ind w:left="1440" w:hanging="360"/>
      </w:pPr>
      <w:rPr>
        <w:rFonts w:ascii="Symbol" w:hAnsi="Symbol" w:hint="default"/>
        <w:color w:val="009CD0"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92203"/>
    <w:multiLevelType w:val="hybridMultilevel"/>
    <w:tmpl w:val="2FC61298"/>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708C3"/>
    <w:multiLevelType w:val="hybridMultilevel"/>
    <w:tmpl w:val="A4A60AF2"/>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91519"/>
    <w:multiLevelType w:val="hybridMultilevel"/>
    <w:tmpl w:val="66CE8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4"/>
  </w:num>
  <w:num w:numId="15">
    <w:abstractNumId w:val="17"/>
  </w:num>
  <w:num w:numId="16">
    <w:abstractNumId w:val="10"/>
  </w:num>
  <w:num w:numId="17">
    <w:abstractNumId w:val="13"/>
  </w:num>
  <w:num w:numId="18">
    <w:abstractNumId w:val="22"/>
  </w:num>
  <w:num w:numId="19">
    <w:abstractNumId w:val="21"/>
  </w:num>
  <w:num w:numId="20">
    <w:abstractNumId w:val="23"/>
  </w:num>
  <w:num w:numId="21">
    <w:abstractNumId w:val="11"/>
  </w:num>
  <w:num w:numId="22">
    <w:abstractNumId w:val="16"/>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Healthwatch"/>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5D"/>
    <w:rsid w:val="00005C56"/>
    <w:rsid w:val="00013395"/>
    <w:rsid w:val="00016A0A"/>
    <w:rsid w:val="00020DA0"/>
    <w:rsid w:val="00022AA6"/>
    <w:rsid w:val="00022EBA"/>
    <w:rsid w:val="00024DEA"/>
    <w:rsid w:val="00050AB1"/>
    <w:rsid w:val="00065C2D"/>
    <w:rsid w:val="00071DBC"/>
    <w:rsid w:val="00071FE2"/>
    <w:rsid w:val="00091D22"/>
    <w:rsid w:val="000A22A6"/>
    <w:rsid w:val="000A3B91"/>
    <w:rsid w:val="000B1C20"/>
    <w:rsid w:val="000C0D05"/>
    <w:rsid w:val="000D6B91"/>
    <w:rsid w:val="0010363F"/>
    <w:rsid w:val="00131FC2"/>
    <w:rsid w:val="00141081"/>
    <w:rsid w:val="001519F6"/>
    <w:rsid w:val="0015629E"/>
    <w:rsid w:val="0016177D"/>
    <w:rsid w:val="00182E84"/>
    <w:rsid w:val="00193C22"/>
    <w:rsid w:val="00197033"/>
    <w:rsid w:val="00197929"/>
    <w:rsid w:val="001A14C0"/>
    <w:rsid w:val="001A36BC"/>
    <w:rsid w:val="001A3EA0"/>
    <w:rsid w:val="001A76B0"/>
    <w:rsid w:val="001B3C6B"/>
    <w:rsid w:val="001C07E6"/>
    <w:rsid w:val="001C4307"/>
    <w:rsid w:val="001D0F8E"/>
    <w:rsid w:val="001D6F7F"/>
    <w:rsid w:val="001E328D"/>
    <w:rsid w:val="001E3B49"/>
    <w:rsid w:val="001E58D6"/>
    <w:rsid w:val="001F25DF"/>
    <w:rsid w:val="0022725D"/>
    <w:rsid w:val="00227A15"/>
    <w:rsid w:val="002357CF"/>
    <w:rsid w:val="002401EB"/>
    <w:rsid w:val="00241884"/>
    <w:rsid w:val="00241957"/>
    <w:rsid w:val="00242282"/>
    <w:rsid w:val="00263881"/>
    <w:rsid w:val="00266A18"/>
    <w:rsid w:val="00270CBE"/>
    <w:rsid w:val="00272FD1"/>
    <w:rsid w:val="00275AC1"/>
    <w:rsid w:val="00281289"/>
    <w:rsid w:val="00281599"/>
    <w:rsid w:val="00290270"/>
    <w:rsid w:val="0029203D"/>
    <w:rsid w:val="002C4E36"/>
    <w:rsid w:val="002F194B"/>
    <w:rsid w:val="002F29D0"/>
    <w:rsid w:val="00311724"/>
    <w:rsid w:val="00337740"/>
    <w:rsid w:val="003409BF"/>
    <w:rsid w:val="00340A93"/>
    <w:rsid w:val="003472B2"/>
    <w:rsid w:val="003540A8"/>
    <w:rsid w:val="00356CD5"/>
    <w:rsid w:val="003642B6"/>
    <w:rsid w:val="00374620"/>
    <w:rsid w:val="003821BB"/>
    <w:rsid w:val="00382D9A"/>
    <w:rsid w:val="0038499D"/>
    <w:rsid w:val="0038523A"/>
    <w:rsid w:val="003A73FE"/>
    <w:rsid w:val="003D4AE9"/>
    <w:rsid w:val="003D5E80"/>
    <w:rsid w:val="003E260C"/>
    <w:rsid w:val="003E722E"/>
    <w:rsid w:val="003F744C"/>
    <w:rsid w:val="00410EF6"/>
    <w:rsid w:val="004174E2"/>
    <w:rsid w:val="0042330C"/>
    <w:rsid w:val="00426CF4"/>
    <w:rsid w:val="00432C75"/>
    <w:rsid w:val="00433911"/>
    <w:rsid w:val="00433966"/>
    <w:rsid w:val="00443E04"/>
    <w:rsid w:val="00447289"/>
    <w:rsid w:val="00461851"/>
    <w:rsid w:val="00481A5D"/>
    <w:rsid w:val="00484D76"/>
    <w:rsid w:val="00486669"/>
    <w:rsid w:val="00487340"/>
    <w:rsid w:val="004A049E"/>
    <w:rsid w:val="004D14AA"/>
    <w:rsid w:val="004D4947"/>
    <w:rsid w:val="004D624E"/>
    <w:rsid w:val="004D7EFB"/>
    <w:rsid w:val="004E2396"/>
    <w:rsid w:val="004F265C"/>
    <w:rsid w:val="00507D3A"/>
    <w:rsid w:val="00511B0B"/>
    <w:rsid w:val="00520F86"/>
    <w:rsid w:val="00524078"/>
    <w:rsid w:val="005316C6"/>
    <w:rsid w:val="00540FA4"/>
    <w:rsid w:val="00542E2B"/>
    <w:rsid w:val="0055472A"/>
    <w:rsid w:val="00566EC4"/>
    <w:rsid w:val="00567DDA"/>
    <w:rsid w:val="005730DB"/>
    <w:rsid w:val="005965AC"/>
    <w:rsid w:val="005A0155"/>
    <w:rsid w:val="005A7F75"/>
    <w:rsid w:val="005B567B"/>
    <w:rsid w:val="005D6493"/>
    <w:rsid w:val="005D701D"/>
    <w:rsid w:val="005D7AB3"/>
    <w:rsid w:val="005E0E19"/>
    <w:rsid w:val="005F033A"/>
    <w:rsid w:val="005F2C06"/>
    <w:rsid w:val="005F3649"/>
    <w:rsid w:val="005F51F7"/>
    <w:rsid w:val="00611F09"/>
    <w:rsid w:val="0061360E"/>
    <w:rsid w:val="006208BA"/>
    <w:rsid w:val="006239E3"/>
    <w:rsid w:val="00623D3F"/>
    <w:rsid w:val="006255CF"/>
    <w:rsid w:val="0062791F"/>
    <w:rsid w:val="0064451B"/>
    <w:rsid w:val="00645B1B"/>
    <w:rsid w:val="006545D7"/>
    <w:rsid w:val="00666F46"/>
    <w:rsid w:val="00677D96"/>
    <w:rsid w:val="006B0070"/>
    <w:rsid w:val="006B0B8B"/>
    <w:rsid w:val="006B61D8"/>
    <w:rsid w:val="006B6541"/>
    <w:rsid w:val="006C050B"/>
    <w:rsid w:val="006D7131"/>
    <w:rsid w:val="006E7C11"/>
    <w:rsid w:val="006F34AF"/>
    <w:rsid w:val="006F41C0"/>
    <w:rsid w:val="006F4695"/>
    <w:rsid w:val="006F7EDE"/>
    <w:rsid w:val="007005E5"/>
    <w:rsid w:val="0072080D"/>
    <w:rsid w:val="00724B56"/>
    <w:rsid w:val="00737916"/>
    <w:rsid w:val="00751831"/>
    <w:rsid w:val="00754948"/>
    <w:rsid w:val="00782AB3"/>
    <w:rsid w:val="00783341"/>
    <w:rsid w:val="007861D2"/>
    <w:rsid w:val="00786F62"/>
    <w:rsid w:val="00787FEE"/>
    <w:rsid w:val="007C3496"/>
    <w:rsid w:val="007D35F6"/>
    <w:rsid w:val="007E68C4"/>
    <w:rsid w:val="00801D5D"/>
    <w:rsid w:val="00810FB1"/>
    <w:rsid w:val="00831D89"/>
    <w:rsid w:val="008411C1"/>
    <w:rsid w:val="00853056"/>
    <w:rsid w:val="00861A0E"/>
    <w:rsid w:val="008659D2"/>
    <w:rsid w:val="00874CBC"/>
    <w:rsid w:val="00882082"/>
    <w:rsid w:val="008A5CE0"/>
    <w:rsid w:val="008C0922"/>
    <w:rsid w:val="008C1965"/>
    <w:rsid w:val="008D1DD1"/>
    <w:rsid w:val="008E6686"/>
    <w:rsid w:val="008F1A46"/>
    <w:rsid w:val="0090003F"/>
    <w:rsid w:val="00905A2D"/>
    <w:rsid w:val="00954F4E"/>
    <w:rsid w:val="00955D5E"/>
    <w:rsid w:val="0096051C"/>
    <w:rsid w:val="009745CF"/>
    <w:rsid w:val="00977356"/>
    <w:rsid w:val="00981337"/>
    <w:rsid w:val="00983D92"/>
    <w:rsid w:val="009847BE"/>
    <w:rsid w:val="009861AA"/>
    <w:rsid w:val="00997B40"/>
    <w:rsid w:val="009B072B"/>
    <w:rsid w:val="009B638B"/>
    <w:rsid w:val="009D528C"/>
    <w:rsid w:val="009F142F"/>
    <w:rsid w:val="009F2212"/>
    <w:rsid w:val="00A00D14"/>
    <w:rsid w:val="00A10B81"/>
    <w:rsid w:val="00A20777"/>
    <w:rsid w:val="00A208ED"/>
    <w:rsid w:val="00A22EFA"/>
    <w:rsid w:val="00A3734D"/>
    <w:rsid w:val="00A46C41"/>
    <w:rsid w:val="00A5305F"/>
    <w:rsid w:val="00A54D77"/>
    <w:rsid w:val="00A62988"/>
    <w:rsid w:val="00A63146"/>
    <w:rsid w:val="00A64541"/>
    <w:rsid w:val="00A72493"/>
    <w:rsid w:val="00A764A1"/>
    <w:rsid w:val="00A938E4"/>
    <w:rsid w:val="00A946FB"/>
    <w:rsid w:val="00AA4D7F"/>
    <w:rsid w:val="00AB32B3"/>
    <w:rsid w:val="00AB4050"/>
    <w:rsid w:val="00AC5857"/>
    <w:rsid w:val="00AD7BCF"/>
    <w:rsid w:val="00AE42B8"/>
    <w:rsid w:val="00AE6712"/>
    <w:rsid w:val="00AF33F9"/>
    <w:rsid w:val="00B0072F"/>
    <w:rsid w:val="00B055BE"/>
    <w:rsid w:val="00B055F3"/>
    <w:rsid w:val="00B607A0"/>
    <w:rsid w:val="00B61D82"/>
    <w:rsid w:val="00B80E51"/>
    <w:rsid w:val="00B91D2D"/>
    <w:rsid w:val="00BA44A1"/>
    <w:rsid w:val="00BC1CF2"/>
    <w:rsid w:val="00BC40DB"/>
    <w:rsid w:val="00BE4E81"/>
    <w:rsid w:val="00BF4317"/>
    <w:rsid w:val="00BF5F0B"/>
    <w:rsid w:val="00BF6F87"/>
    <w:rsid w:val="00C02495"/>
    <w:rsid w:val="00C05C66"/>
    <w:rsid w:val="00C1557C"/>
    <w:rsid w:val="00C16FDB"/>
    <w:rsid w:val="00C20EF6"/>
    <w:rsid w:val="00C374CA"/>
    <w:rsid w:val="00C37E71"/>
    <w:rsid w:val="00C42188"/>
    <w:rsid w:val="00C44AD9"/>
    <w:rsid w:val="00C50C8A"/>
    <w:rsid w:val="00C51BAE"/>
    <w:rsid w:val="00C64CF5"/>
    <w:rsid w:val="00C752C7"/>
    <w:rsid w:val="00C86DA6"/>
    <w:rsid w:val="00C8781C"/>
    <w:rsid w:val="00C96D8B"/>
    <w:rsid w:val="00CA286F"/>
    <w:rsid w:val="00CA34F3"/>
    <w:rsid w:val="00CB3FAB"/>
    <w:rsid w:val="00CC2270"/>
    <w:rsid w:val="00CD5ABF"/>
    <w:rsid w:val="00CD646C"/>
    <w:rsid w:val="00CE2883"/>
    <w:rsid w:val="00CE2D1F"/>
    <w:rsid w:val="00CF5F0C"/>
    <w:rsid w:val="00D05127"/>
    <w:rsid w:val="00D06E16"/>
    <w:rsid w:val="00D07980"/>
    <w:rsid w:val="00D1083E"/>
    <w:rsid w:val="00D11F73"/>
    <w:rsid w:val="00D12793"/>
    <w:rsid w:val="00D17730"/>
    <w:rsid w:val="00D3654D"/>
    <w:rsid w:val="00D42987"/>
    <w:rsid w:val="00D45079"/>
    <w:rsid w:val="00D56112"/>
    <w:rsid w:val="00D656AD"/>
    <w:rsid w:val="00D77F24"/>
    <w:rsid w:val="00D81374"/>
    <w:rsid w:val="00D84C59"/>
    <w:rsid w:val="00D95B39"/>
    <w:rsid w:val="00DC1ACB"/>
    <w:rsid w:val="00DC2C72"/>
    <w:rsid w:val="00DF13B8"/>
    <w:rsid w:val="00E04CA0"/>
    <w:rsid w:val="00E113EA"/>
    <w:rsid w:val="00E1208A"/>
    <w:rsid w:val="00E21E86"/>
    <w:rsid w:val="00E31ADD"/>
    <w:rsid w:val="00E3270F"/>
    <w:rsid w:val="00E37437"/>
    <w:rsid w:val="00E4322C"/>
    <w:rsid w:val="00E506AE"/>
    <w:rsid w:val="00E515FC"/>
    <w:rsid w:val="00E57AE9"/>
    <w:rsid w:val="00E74AD5"/>
    <w:rsid w:val="00E752C7"/>
    <w:rsid w:val="00E765B6"/>
    <w:rsid w:val="00E810E1"/>
    <w:rsid w:val="00E878E0"/>
    <w:rsid w:val="00EB1B53"/>
    <w:rsid w:val="00EB4351"/>
    <w:rsid w:val="00EB4FF5"/>
    <w:rsid w:val="00EC652F"/>
    <w:rsid w:val="00EE166E"/>
    <w:rsid w:val="00EE41C7"/>
    <w:rsid w:val="00EF2810"/>
    <w:rsid w:val="00EF43CA"/>
    <w:rsid w:val="00EF7A94"/>
    <w:rsid w:val="00F00AC9"/>
    <w:rsid w:val="00F17D2D"/>
    <w:rsid w:val="00F2223B"/>
    <w:rsid w:val="00F354E0"/>
    <w:rsid w:val="00F369C0"/>
    <w:rsid w:val="00F50E36"/>
    <w:rsid w:val="00F636F8"/>
    <w:rsid w:val="00F770F6"/>
    <w:rsid w:val="00F8541E"/>
    <w:rsid w:val="00F91547"/>
    <w:rsid w:val="00FB5043"/>
    <w:rsid w:val="00FC78DB"/>
    <w:rsid w:val="00FD3312"/>
    <w:rsid w:val="00FE434E"/>
    <w:rsid w:val="00FF2773"/>
    <w:rsid w:val="00FF3E76"/>
    <w:rsid w:val="0B761139"/>
    <w:rsid w:val="0EE63E26"/>
    <w:rsid w:val="1043EA7F"/>
    <w:rsid w:val="12BFF0FE"/>
    <w:rsid w:val="17DE504A"/>
    <w:rsid w:val="19709BCE"/>
    <w:rsid w:val="210F1617"/>
    <w:rsid w:val="22080732"/>
    <w:rsid w:val="2AB8236C"/>
    <w:rsid w:val="2F7A59B8"/>
    <w:rsid w:val="2FE19E1C"/>
    <w:rsid w:val="3AF362C5"/>
    <w:rsid w:val="3B9FC651"/>
    <w:rsid w:val="44612C1E"/>
    <w:rsid w:val="45EB5C06"/>
    <w:rsid w:val="51E6E2A4"/>
    <w:rsid w:val="52218D30"/>
    <w:rsid w:val="52CC6FBF"/>
    <w:rsid w:val="58E1F2AD"/>
    <w:rsid w:val="5AB768DB"/>
    <w:rsid w:val="612D0353"/>
    <w:rsid w:val="693D720D"/>
    <w:rsid w:val="757E6491"/>
    <w:rsid w:val="7B49F9D7"/>
    <w:rsid w:val="7DBD00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47AE02"/>
  <w15:chartTrackingRefBased/>
  <w15:docId w15:val="{8C97A851-6F16-4986-B896-4619557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F86"/>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22"/>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customStyle="1" w:styleId="UnresolvedMention1">
    <w:name w:val="Unresolved Mention1"/>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NormalWeb">
    <w:name w:val="Normal (Web)"/>
    <w:basedOn w:val="Normal"/>
    <w:uiPriority w:val="99"/>
    <w:semiHidden/>
    <w:unhideWhenUsed/>
    <w:rsid w:val="005D7AB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5D7AB3"/>
    <w:rPr>
      <w:b/>
      <w:bCs/>
    </w:rPr>
  </w:style>
  <w:style w:type="paragraph" w:styleId="BalloonText">
    <w:name w:val="Balloon Text"/>
    <w:basedOn w:val="Normal"/>
    <w:link w:val="BalloonTextChar"/>
    <w:uiPriority w:val="99"/>
    <w:semiHidden/>
    <w:unhideWhenUsed/>
    <w:rsid w:val="00FB5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043"/>
    <w:rPr>
      <w:rFonts w:ascii="Segoe UI" w:hAnsi="Segoe UI" w:cs="Segoe UI"/>
      <w:color w:val="004C6A" w:themeColor="text2"/>
      <w:sz w:val="18"/>
      <w:szCs w:val="18"/>
    </w:rPr>
  </w:style>
  <w:style w:type="paragraph" w:styleId="TOCHeading">
    <w:name w:val="TOC Heading"/>
    <w:basedOn w:val="Heading1"/>
    <w:next w:val="Normal"/>
    <w:uiPriority w:val="39"/>
    <w:unhideWhenUsed/>
    <w:qFormat/>
    <w:rsid w:val="00FB5043"/>
    <w:pPr>
      <w:keepNext/>
      <w:keepLines/>
      <w:spacing w:before="240" w:after="0" w:line="259" w:lineRule="auto"/>
      <w:outlineLvl w:val="9"/>
    </w:pPr>
    <w:rPr>
      <w:rFonts w:asciiTheme="majorHAnsi" w:eastAsiaTheme="majorEastAsia" w:hAnsiTheme="majorHAnsi" w:cstheme="majorBidi"/>
      <w:b w:val="0"/>
      <w:color w:val="00749B" w:themeColor="accent1" w:themeShade="BF"/>
      <w:sz w:val="32"/>
      <w:szCs w:val="32"/>
      <w:bdr w:val="none" w:sz="0" w:space="0" w:color="auto"/>
      <w:shd w:val="clear" w:color="auto" w:fill="auto"/>
      <w:lang w:val="en-US"/>
    </w:rPr>
  </w:style>
  <w:style w:type="paragraph" w:styleId="TOC1">
    <w:name w:val="toc 1"/>
    <w:basedOn w:val="Normal"/>
    <w:next w:val="Normal"/>
    <w:autoRedefine/>
    <w:uiPriority w:val="39"/>
    <w:unhideWhenUsed/>
    <w:rsid w:val="00FB5043"/>
    <w:pPr>
      <w:spacing w:after="100"/>
    </w:pPr>
  </w:style>
  <w:style w:type="paragraph" w:styleId="TOC3">
    <w:name w:val="toc 3"/>
    <w:basedOn w:val="Normal"/>
    <w:next w:val="Normal"/>
    <w:autoRedefine/>
    <w:uiPriority w:val="39"/>
    <w:unhideWhenUsed/>
    <w:rsid w:val="00FB5043"/>
    <w:pPr>
      <w:spacing w:after="100"/>
      <w:ind w:left="440"/>
    </w:pPr>
  </w:style>
  <w:style w:type="paragraph" w:styleId="TOC2">
    <w:name w:val="toc 2"/>
    <w:basedOn w:val="Normal"/>
    <w:next w:val="Normal"/>
    <w:autoRedefine/>
    <w:uiPriority w:val="39"/>
    <w:unhideWhenUsed/>
    <w:rsid w:val="00FB5043"/>
    <w:pPr>
      <w:spacing w:after="100"/>
      <w:ind w:left="220"/>
    </w:pPr>
  </w:style>
  <w:style w:type="character" w:styleId="CommentReference">
    <w:name w:val="annotation reference"/>
    <w:basedOn w:val="DefaultParagraphFont"/>
    <w:uiPriority w:val="99"/>
    <w:semiHidden/>
    <w:unhideWhenUsed/>
    <w:rsid w:val="009861AA"/>
    <w:rPr>
      <w:sz w:val="16"/>
      <w:szCs w:val="16"/>
    </w:rPr>
  </w:style>
  <w:style w:type="paragraph" w:styleId="CommentText">
    <w:name w:val="annotation text"/>
    <w:basedOn w:val="Normal"/>
    <w:link w:val="CommentTextChar"/>
    <w:uiPriority w:val="99"/>
    <w:semiHidden/>
    <w:unhideWhenUsed/>
    <w:rsid w:val="009861AA"/>
    <w:pPr>
      <w:spacing w:line="240" w:lineRule="auto"/>
    </w:pPr>
    <w:rPr>
      <w:sz w:val="20"/>
      <w:szCs w:val="20"/>
    </w:rPr>
  </w:style>
  <w:style w:type="character" w:customStyle="1" w:styleId="CommentTextChar">
    <w:name w:val="Comment Text Char"/>
    <w:basedOn w:val="DefaultParagraphFont"/>
    <w:link w:val="CommentText"/>
    <w:uiPriority w:val="99"/>
    <w:semiHidden/>
    <w:rsid w:val="009861AA"/>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9861AA"/>
    <w:rPr>
      <w:b/>
      <w:bCs/>
    </w:rPr>
  </w:style>
  <w:style w:type="character" w:customStyle="1" w:styleId="CommentSubjectChar">
    <w:name w:val="Comment Subject Char"/>
    <w:basedOn w:val="CommentTextChar"/>
    <w:link w:val="CommentSubject"/>
    <w:uiPriority w:val="99"/>
    <w:semiHidden/>
    <w:rsid w:val="009861AA"/>
    <w:rPr>
      <w:b/>
      <w:bCs/>
      <w:color w:val="004C6A" w:themeColor="text2"/>
      <w:sz w:val="20"/>
      <w:szCs w:val="20"/>
    </w:rPr>
  </w:style>
  <w:style w:type="character" w:styleId="UnresolvedMention">
    <w:name w:val="Unresolved Mention"/>
    <w:basedOn w:val="DefaultParagraphFont"/>
    <w:uiPriority w:val="99"/>
    <w:semiHidden/>
    <w:unhideWhenUsed/>
    <w:rsid w:val="00433911"/>
    <w:rPr>
      <w:color w:val="605E5C"/>
      <w:shd w:val="clear" w:color="auto" w:fill="E1DFDD"/>
    </w:rPr>
  </w:style>
  <w:style w:type="character" w:styleId="FollowedHyperlink">
    <w:name w:val="FollowedHyperlink"/>
    <w:basedOn w:val="DefaultParagraphFont"/>
    <w:uiPriority w:val="99"/>
    <w:semiHidden/>
    <w:unhideWhenUsed/>
    <w:rsid w:val="007D35F6"/>
    <w:rPr>
      <w:color w:val="009C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698">
      <w:bodyDiv w:val="1"/>
      <w:marLeft w:val="0"/>
      <w:marRight w:val="0"/>
      <w:marTop w:val="0"/>
      <w:marBottom w:val="0"/>
      <w:divBdr>
        <w:top w:val="none" w:sz="0" w:space="0" w:color="auto"/>
        <w:left w:val="none" w:sz="0" w:space="0" w:color="auto"/>
        <w:bottom w:val="none" w:sz="0" w:space="0" w:color="auto"/>
        <w:right w:val="none" w:sz="0" w:space="0" w:color="auto"/>
      </w:divBdr>
      <w:divsChild>
        <w:div w:id="362630742">
          <w:marLeft w:val="0"/>
          <w:marRight w:val="0"/>
          <w:marTop w:val="0"/>
          <w:marBottom w:val="0"/>
          <w:divBdr>
            <w:top w:val="none" w:sz="0" w:space="0" w:color="auto"/>
            <w:left w:val="none" w:sz="0" w:space="0" w:color="auto"/>
            <w:bottom w:val="none" w:sz="0" w:space="0" w:color="auto"/>
            <w:right w:val="none" w:sz="0" w:space="0" w:color="auto"/>
          </w:divBdr>
          <w:divsChild>
            <w:div w:id="579681872">
              <w:marLeft w:val="0"/>
              <w:marRight w:val="0"/>
              <w:marTop w:val="0"/>
              <w:marBottom w:val="0"/>
              <w:divBdr>
                <w:top w:val="none" w:sz="0" w:space="0" w:color="auto"/>
                <w:left w:val="none" w:sz="0" w:space="0" w:color="auto"/>
                <w:bottom w:val="none" w:sz="0" w:space="0" w:color="auto"/>
                <w:right w:val="none" w:sz="0" w:space="0" w:color="auto"/>
              </w:divBdr>
              <w:divsChild>
                <w:div w:id="1625038044">
                  <w:marLeft w:val="0"/>
                  <w:marRight w:val="0"/>
                  <w:marTop w:val="0"/>
                  <w:marBottom w:val="0"/>
                  <w:divBdr>
                    <w:top w:val="none" w:sz="0" w:space="0" w:color="auto"/>
                    <w:left w:val="none" w:sz="0" w:space="0" w:color="auto"/>
                    <w:bottom w:val="none" w:sz="0" w:space="0" w:color="auto"/>
                    <w:right w:val="none" w:sz="0" w:space="0" w:color="auto"/>
                  </w:divBdr>
                  <w:divsChild>
                    <w:div w:id="16818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2349">
              <w:marLeft w:val="0"/>
              <w:marRight w:val="0"/>
              <w:marTop w:val="0"/>
              <w:marBottom w:val="0"/>
              <w:divBdr>
                <w:top w:val="none" w:sz="0" w:space="0" w:color="auto"/>
                <w:left w:val="none" w:sz="0" w:space="0" w:color="auto"/>
                <w:bottom w:val="none" w:sz="0" w:space="0" w:color="auto"/>
                <w:right w:val="none" w:sz="0" w:space="0" w:color="auto"/>
              </w:divBdr>
              <w:divsChild>
                <w:div w:id="95363545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 w:id="1152481168">
      <w:bodyDiv w:val="1"/>
      <w:marLeft w:val="0"/>
      <w:marRight w:val="0"/>
      <w:marTop w:val="0"/>
      <w:marBottom w:val="0"/>
      <w:divBdr>
        <w:top w:val="none" w:sz="0" w:space="0" w:color="auto"/>
        <w:left w:val="none" w:sz="0" w:space="0" w:color="auto"/>
        <w:bottom w:val="none" w:sz="0" w:space="0" w:color="auto"/>
        <w:right w:val="none" w:sz="0" w:space="0" w:color="auto"/>
      </w:divBdr>
    </w:div>
    <w:div w:id="19529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healthwatchrotherham.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org.uk/publications/guides/guide37-good-practice-in-social-care-with-refugees-and-asylum-seekers/pointers/principles.as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What was your opinion on the vaccine before the session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What was your opnion on the vaccine before the session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84F-4095-A547-929E839E6B1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84F-4095-A547-929E839E6B1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84F-4095-A547-929E839E6B1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84F-4095-A547-929E839E6B12}"/>
              </c:ext>
            </c:extLst>
          </c:dPt>
          <c:dLbls>
            <c:dLbl>
              <c:idx val="0"/>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84F-4095-A547-929E839E6B12}"/>
                </c:ext>
              </c:extLst>
            </c:dLbl>
            <c:dLbl>
              <c:idx val="1"/>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84F-4095-A547-929E839E6B12}"/>
                </c:ext>
              </c:extLst>
            </c:dLbl>
            <c:dLbl>
              <c:idx val="2"/>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84F-4095-A547-929E839E6B1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Positive</c:v>
                </c:pt>
                <c:pt idx="1">
                  <c:v>Negative</c:v>
                </c:pt>
                <c:pt idx="2">
                  <c:v>Neutral</c:v>
                </c:pt>
              </c:strCache>
            </c:strRef>
          </c:cat>
          <c:val>
            <c:numRef>
              <c:f>Sheet1!$B$2:$B$5</c:f>
              <c:numCache>
                <c:formatCode>0%</c:formatCode>
                <c:ptCount val="4"/>
                <c:pt idx="0">
                  <c:v>0.3</c:v>
                </c:pt>
                <c:pt idx="1">
                  <c:v>0.3</c:v>
                </c:pt>
                <c:pt idx="2">
                  <c:v>0.4</c:v>
                </c:pt>
              </c:numCache>
            </c:numRef>
          </c:val>
          <c:extLst>
            <c:ext xmlns:c16="http://schemas.microsoft.com/office/drawing/2014/chart" uri="{C3380CC4-5D6E-409C-BE32-E72D297353CC}">
              <c16:uniqueId val="{00000008-C84F-4095-A547-929E839E6B1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What is your opinion of the vaccine after this session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What is your opinion of the vaccine after this session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10D-42D9-9D83-AB341DB6CC7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10D-42D9-9D83-AB341DB6CC7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10D-42D9-9D83-AB341DB6CC7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10D-42D9-9D83-AB341DB6CC7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Positive</c:v>
                </c:pt>
                <c:pt idx="1">
                  <c:v>Negative</c:v>
                </c:pt>
                <c:pt idx="2">
                  <c:v>Neutral</c:v>
                </c:pt>
                <c:pt idx="3">
                  <c:v>A bit better but not 100%</c:v>
                </c:pt>
              </c:strCache>
            </c:strRef>
          </c:cat>
          <c:val>
            <c:numRef>
              <c:f>Sheet1!$B$2:$B$5</c:f>
              <c:numCache>
                <c:formatCode>0.00%</c:formatCode>
                <c:ptCount val="4"/>
                <c:pt idx="0">
                  <c:v>0.91700000000000004</c:v>
                </c:pt>
                <c:pt idx="1">
                  <c:v>1.7000000000000001E-2</c:v>
                </c:pt>
                <c:pt idx="2" formatCode="0%">
                  <c:v>0.05</c:v>
                </c:pt>
                <c:pt idx="3">
                  <c:v>1.7000000000000001E-2</c:v>
                </c:pt>
              </c:numCache>
            </c:numRef>
          </c:val>
          <c:extLst>
            <c:ext xmlns:c16="http://schemas.microsoft.com/office/drawing/2014/chart" uri="{C3380CC4-5D6E-409C-BE32-E72D297353CC}">
              <c16:uniqueId val="{00000008-B10D-42D9-9D83-AB341DB6CC7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Turner, Jon</DisplayName>
        <AccountId>499</AccountId>
        <AccountType/>
      </UserInfo>
      <UserInfo>
        <DisplayName>Patterson, Marianne</DisplayName>
        <AccountId>224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08E8-4216-4A35-8A41-EC70B3DBC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AB279-A6F1-4675-A773-E8A341AFDD68}">
  <ds:schemaRefs>
    <ds:schemaRef ds:uri="http://purl.org/dc/elements/1.1/"/>
    <ds:schemaRef ds:uri="http://schemas.microsoft.com/office/2006/metadata/properties"/>
    <ds:schemaRef ds:uri="c497441b-d3fe-4788-8629-aff52d38f515"/>
    <ds:schemaRef ds:uri="1d162527-c308-4a98-98b8-9e726c57dd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123717AB-E572-46FD-ABDE-1126CAC7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James, Deborah</cp:lastModifiedBy>
  <cp:revision>11</cp:revision>
  <dcterms:created xsi:type="dcterms:W3CDTF">2021-06-08T14:38:00Z</dcterms:created>
  <dcterms:modified xsi:type="dcterms:W3CDTF">2021-06-09T09:21:00Z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