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002D" w14:textId="46D19510" w:rsidR="00DC2C72" w:rsidRPr="00FF3E76" w:rsidRDefault="00955627" w:rsidP="00FF3E76">
      <w:pPr>
        <w:pStyle w:val="Heading1"/>
        <w:rPr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068E4" wp14:editId="36067CD3">
            <wp:simplePos x="0" y="0"/>
            <wp:positionH relativeFrom="page">
              <wp:align>right</wp:align>
            </wp:positionH>
            <wp:positionV relativeFrom="paragraph">
              <wp:posOffset>-875983</wp:posOffset>
            </wp:positionV>
            <wp:extent cx="7559877" cy="106905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E769F" w14:textId="40FF502F" w:rsidR="00DC2C72" w:rsidRPr="001D6A5D" w:rsidRDefault="00526CEB" w:rsidP="00FF3E76">
      <w:pPr>
        <w:pStyle w:val="Heading1"/>
        <w:rPr>
          <w:rFonts w:ascii="Stag Medium" w:hAnsi="Stag Medium"/>
          <w:sz w:val="120"/>
          <w:szCs w:val="120"/>
        </w:rPr>
      </w:pPr>
      <w:r w:rsidRPr="001D6A5D">
        <w:rPr>
          <w:rFonts w:ascii="Stag Medium" w:hAnsi="Stag Medium"/>
          <w:sz w:val="120"/>
          <w:szCs w:val="120"/>
        </w:rPr>
        <w:t>Making decisions about face</w:t>
      </w:r>
      <w:r w:rsidR="003C0782">
        <w:rPr>
          <w:rFonts w:ascii="Stag Medium" w:hAnsi="Stag Medium"/>
          <w:sz w:val="120"/>
          <w:szCs w:val="120"/>
        </w:rPr>
        <w:t>-</w:t>
      </w:r>
      <w:r w:rsidRPr="001D6A5D">
        <w:rPr>
          <w:rFonts w:ascii="Stag Medium" w:hAnsi="Stag Medium"/>
          <w:sz w:val="120"/>
          <w:szCs w:val="120"/>
        </w:rPr>
        <w:t>to</w:t>
      </w:r>
      <w:r w:rsidR="003C0782">
        <w:rPr>
          <w:rFonts w:ascii="Stag Medium" w:hAnsi="Stag Medium"/>
          <w:sz w:val="120"/>
          <w:szCs w:val="120"/>
        </w:rPr>
        <w:t>-</w:t>
      </w:r>
      <w:r w:rsidR="001D6A5D" w:rsidRPr="001D6A5D">
        <w:rPr>
          <w:rFonts w:ascii="Stag Medium" w:hAnsi="Stag Medium"/>
          <w:sz w:val="120"/>
          <w:szCs w:val="120"/>
        </w:rPr>
        <w:t>face engagement</w:t>
      </w:r>
    </w:p>
    <w:p w14:paraId="6FE9750B" w14:textId="0B672BDE" w:rsidR="00DC2C72" w:rsidRPr="00F174EC" w:rsidRDefault="00776025" w:rsidP="00DC2C72">
      <w:pPr>
        <w:rPr>
          <w:rFonts w:ascii="Stag Medium" w:hAnsi="Stag Medium"/>
          <w:color w:val="FFFFFF" w:themeColor="background1"/>
          <w:sz w:val="40"/>
          <w:szCs w:val="40"/>
        </w:rPr>
      </w:pPr>
      <w:r>
        <w:rPr>
          <w:rFonts w:ascii="Stag Medium" w:hAnsi="Stag Medium"/>
          <w:color w:val="FFFFFF" w:themeColor="background1"/>
          <w:sz w:val="40"/>
          <w:szCs w:val="40"/>
        </w:rPr>
        <w:t>T</w:t>
      </w:r>
      <w:r w:rsidR="003C0782" w:rsidRPr="00F174EC">
        <w:rPr>
          <w:rFonts w:ascii="Stag Medium" w:hAnsi="Stag Medium"/>
          <w:color w:val="FFFFFF" w:themeColor="background1"/>
          <w:sz w:val="40"/>
          <w:szCs w:val="40"/>
        </w:rPr>
        <w:t>emplate</w:t>
      </w:r>
      <w:r w:rsidR="00E469A2" w:rsidRPr="00F174EC">
        <w:rPr>
          <w:rFonts w:ascii="Stag Medium" w:hAnsi="Stag Medium"/>
          <w:color w:val="FFFFFF" w:themeColor="background1"/>
          <w:sz w:val="40"/>
          <w:szCs w:val="40"/>
        </w:rPr>
        <w:t xml:space="preserve"> </w:t>
      </w:r>
      <w:r w:rsidR="008C04E1" w:rsidRPr="00F174EC">
        <w:rPr>
          <w:rFonts w:ascii="Stag Medium" w:hAnsi="Stag Medium"/>
          <w:color w:val="FFFFFF" w:themeColor="background1"/>
          <w:sz w:val="40"/>
          <w:szCs w:val="40"/>
        </w:rPr>
        <w:t>for local Healthwatch</w:t>
      </w:r>
    </w:p>
    <w:p w14:paraId="6A3C2B8B" w14:textId="77777777" w:rsidR="00DC2C72" w:rsidRPr="00A22EFA" w:rsidRDefault="00DC2C72" w:rsidP="00DC2C72">
      <w:pPr>
        <w:pStyle w:val="line"/>
      </w:pPr>
    </w:p>
    <w:p w14:paraId="215F59C7" w14:textId="77777777" w:rsidR="00DC2C72" w:rsidRDefault="00DC2C72" w:rsidP="00DC2C72"/>
    <w:p w14:paraId="48936D3F" w14:textId="77777777" w:rsidR="00DC2C72" w:rsidRDefault="00DC2C72" w:rsidP="0042330C">
      <w:r>
        <w:br w:type="page"/>
      </w:r>
    </w:p>
    <w:tbl>
      <w:tblPr>
        <w:tblStyle w:val="TableGrid"/>
        <w:tblW w:w="0" w:type="auto"/>
        <w:shd w:val="clear" w:color="auto" w:fill="D9D9D9" w:themeFill="background2" w:themeFillShade="D9"/>
        <w:tblLook w:val="04A0" w:firstRow="1" w:lastRow="0" w:firstColumn="1" w:lastColumn="0" w:noHBand="0" w:noVBand="1"/>
      </w:tblPr>
      <w:tblGrid>
        <w:gridCol w:w="9628"/>
      </w:tblGrid>
      <w:tr w:rsidR="004A616F" w14:paraId="6F48C3B1" w14:textId="77777777" w:rsidTr="009F4DA8">
        <w:tc>
          <w:tcPr>
            <w:tcW w:w="9628" w:type="dxa"/>
            <w:shd w:val="clear" w:color="auto" w:fill="D9D9D9" w:themeFill="background2" w:themeFillShade="D9"/>
          </w:tcPr>
          <w:p w14:paraId="4726D39B" w14:textId="77777777" w:rsidR="00575C84" w:rsidRPr="00575C84" w:rsidRDefault="00575C84" w:rsidP="00575C84">
            <w:pPr>
              <w:pStyle w:val="Heading2"/>
              <w:rPr>
                <w:rFonts w:ascii="Stag Medium" w:hAnsi="Stag Medium"/>
              </w:rPr>
            </w:pPr>
            <w:r w:rsidRPr="00575C84">
              <w:rPr>
                <w:rFonts w:ascii="Stag Medium" w:hAnsi="Stag Medium"/>
              </w:rPr>
              <w:lastRenderedPageBreak/>
              <w:t>Draft guidance</w:t>
            </w:r>
          </w:p>
          <w:p w14:paraId="14C54730" w14:textId="0AC7DF68" w:rsidR="004A616F" w:rsidRPr="00575C84" w:rsidRDefault="00575C84" w:rsidP="00575C84">
            <w:pPr>
              <w:rPr>
                <w:rFonts w:ascii="Stag Sans Book" w:hAnsi="Stag Sans Book"/>
              </w:rPr>
            </w:pPr>
            <w:r w:rsidRPr="00575C84">
              <w:rPr>
                <w:rFonts w:ascii="Stag Sans Book" w:hAnsi="Stag Sans Book"/>
              </w:rPr>
              <w:t>This draft guidance is being released to help you plan for changes that are likely to take place from 21 Ju</w:t>
            </w:r>
            <w:r w:rsidR="00BA1CD1">
              <w:rPr>
                <w:rFonts w:ascii="Stag Sans Book" w:hAnsi="Stag Sans Book"/>
              </w:rPr>
              <w:t>ly</w:t>
            </w:r>
            <w:r w:rsidRPr="00575C84">
              <w:rPr>
                <w:rFonts w:ascii="Stag Sans Book" w:hAnsi="Stag Sans Book"/>
              </w:rPr>
              <w:t xml:space="preserve"> 2021. Our guidance will be updated once the Government has published more detailed information about which restrictions will end or be amended.</w:t>
            </w:r>
          </w:p>
        </w:tc>
      </w:tr>
    </w:tbl>
    <w:p w14:paraId="0E5528B0" w14:textId="77777777" w:rsidR="00AF4054" w:rsidRDefault="00AF4054" w:rsidP="000832A2"/>
    <w:p w14:paraId="0B60BA0F" w14:textId="1530DB2E" w:rsidR="001D6F7F" w:rsidRPr="00D05AC8" w:rsidRDefault="00D05AC8" w:rsidP="00FF3E76">
      <w:pPr>
        <w:pStyle w:val="Heading1"/>
        <w:rPr>
          <w:rFonts w:ascii="Stag Medium" w:hAnsi="Stag Medium"/>
        </w:rPr>
      </w:pPr>
      <w:r>
        <w:rPr>
          <w:rFonts w:ascii="Stag Medium" w:hAnsi="Stag Medium"/>
        </w:rPr>
        <w:t xml:space="preserve">About </w:t>
      </w:r>
    </w:p>
    <w:p w14:paraId="79E74322" w14:textId="77777777" w:rsidR="00B86538" w:rsidRPr="00F80554" w:rsidRDefault="00B86538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  <w:r w:rsidRPr="00F80554">
        <w:rPr>
          <w:rFonts w:ascii="Stag Sans Book" w:eastAsia="Trebuchet MS" w:hAnsi="Stag Sans Book" w:cs="Trebuchet MS"/>
          <w:color w:val="0C5871"/>
        </w:rPr>
        <w:t xml:space="preserve">The Government has announced that they will ease COVID-19 restrictions from 21 July 2021. </w:t>
      </w:r>
    </w:p>
    <w:p w14:paraId="6B35A55B" w14:textId="5938482C" w:rsidR="00024306" w:rsidRPr="00F80554" w:rsidRDefault="00B86538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  <w:r w:rsidRPr="00F80554">
        <w:rPr>
          <w:rFonts w:ascii="Stag Sans Book" w:eastAsia="Trebuchet MS" w:hAnsi="Stag Sans Book" w:cs="Trebuchet MS"/>
          <w:color w:val="0C5871"/>
        </w:rPr>
        <w:t>However, the country will still face the risk of rising transmission rates and localised outbreaks of COVID-19. Both of which could present a danger to the public, especially those who are unvaccinated.</w:t>
      </w:r>
    </w:p>
    <w:p w14:paraId="5F35995F" w14:textId="77777777" w:rsidR="00762B64" w:rsidRPr="00F80554" w:rsidRDefault="00762B64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</w:p>
    <w:p w14:paraId="6153CE3B" w14:textId="5B2BCB05" w:rsidR="3A056464" w:rsidRDefault="002508DD" w:rsidP="007F2F92">
      <w:pPr>
        <w:spacing w:after="0" w:line="240" w:lineRule="auto"/>
        <w:rPr>
          <w:rFonts w:ascii="Stag Sans Book" w:eastAsia="Trebuchet MS" w:hAnsi="Stag Sans Book" w:cs="Trebuchet MS"/>
        </w:rPr>
      </w:pPr>
      <w:r w:rsidRPr="00F80554">
        <w:rPr>
          <w:rFonts w:ascii="Stag Sans Book" w:eastAsia="Trebuchet MS" w:hAnsi="Stag Sans Book" w:cs="Trebuchet MS"/>
          <w:color w:val="0C5871"/>
        </w:rPr>
        <w:t xml:space="preserve">As local Healthwatch </w:t>
      </w:r>
      <w:r w:rsidR="00762B64" w:rsidRPr="00F80554">
        <w:rPr>
          <w:rFonts w:ascii="Stag Sans Book" w:eastAsia="Trebuchet MS" w:hAnsi="Stag Sans Book" w:cs="Trebuchet MS"/>
          <w:color w:val="0C5871"/>
        </w:rPr>
        <w:t>restart</w:t>
      </w:r>
      <w:r w:rsidR="00180758" w:rsidRPr="00F80554">
        <w:rPr>
          <w:rFonts w:ascii="Stag Sans Book" w:eastAsia="Trebuchet MS" w:hAnsi="Stag Sans Book" w:cs="Trebuchet MS"/>
          <w:color w:val="0C5871"/>
        </w:rPr>
        <w:t>s</w:t>
      </w:r>
      <w:r w:rsidRPr="00F80554">
        <w:rPr>
          <w:rFonts w:ascii="Stag Sans Book" w:eastAsia="Trebuchet MS" w:hAnsi="Stag Sans Book" w:cs="Trebuchet MS"/>
          <w:color w:val="0C5871"/>
        </w:rPr>
        <w:t xml:space="preserve"> </w:t>
      </w:r>
      <w:r w:rsidR="00133945" w:rsidRPr="00F80554">
        <w:rPr>
          <w:rFonts w:ascii="Stag Sans Book" w:eastAsia="Trebuchet MS" w:hAnsi="Stag Sans Book" w:cs="Trebuchet MS"/>
          <w:color w:val="0C5871"/>
        </w:rPr>
        <w:t xml:space="preserve">face-to-face engagement, this </w:t>
      </w:r>
      <w:r w:rsidR="007F2F92">
        <w:rPr>
          <w:rFonts w:ascii="Stag Sans Book" w:eastAsia="Trebuchet MS" w:hAnsi="Stag Sans Book" w:cs="Trebuchet MS"/>
          <w:color w:val="0C5871"/>
        </w:rPr>
        <w:t xml:space="preserve">template </w:t>
      </w:r>
      <w:r w:rsidR="00133945" w:rsidRPr="00F80554">
        <w:rPr>
          <w:rFonts w:ascii="Stag Sans Book" w:eastAsia="Trebuchet MS" w:hAnsi="Stag Sans Book" w:cs="Trebuchet MS"/>
          <w:color w:val="0C5871"/>
        </w:rPr>
        <w:t xml:space="preserve">aims to </w:t>
      </w:r>
      <w:r w:rsidR="00BF49CE" w:rsidRPr="00F80554">
        <w:rPr>
          <w:rFonts w:ascii="Stag Sans Book" w:eastAsia="Trebuchet MS" w:hAnsi="Stag Sans Book" w:cs="Trebuchet MS"/>
          <w:color w:val="0C5871"/>
        </w:rPr>
        <w:t xml:space="preserve">highlight the issues you should consider </w:t>
      </w:r>
      <w:r w:rsidR="003A7836" w:rsidRPr="00F80554">
        <w:rPr>
          <w:rFonts w:ascii="Stag Sans Book" w:eastAsia="Trebuchet MS" w:hAnsi="Stag Sans Book" w:cs="Trebuchet MS"/>
          <w:color w:val="0C5871"/>
        </w:rPr>
        <w:t>when</w:t>
      </w:r>
      <w:r w:rsidR="007F2F92">
        <w:rPr>
          <w:rFonts w:ascii="Stag Sans Book" w:eastAsia="Trebuchet MS" w:hAnsi="Stag Sans Book" w:cs="Trebuchet MS"/>
          <w:color w:val="0C5871"/>
        </w:rPr>
        <w:t xml:space="preserve"> d</w:t>
      </w:r>
      <w:r w:rsidR="003A7836" w:rsidRPr="00F80554">
        <w:rPr>
          <w:rFonts w:ascii="Stag Sans Book" w:eastAsia="Trebuchet MS" w:hAnsi="Stag Sans Book" w:cs="Trebuchet MS"/>
        </w:rPr>
        <w:t xml:space="preserve">eciding </w:t>
      </w:r>
      <w:r w:rsidR="000F6C0F" w:rsidRPr="00F80554">
        <w:rPr>
          <w:rFonts w:ascii="Stag Sans Book" w:eastAsia="Trebuchet MS" w:hAnsi="Stag Sans Book" w:cs="Trebuchet MS"/>
        </w:rPr>
        <w:t xml:space="preserve">to undertake </w:t>
      </w:r>
      <w:r w:rsidR="00997883" w:rsidRPr="00F80554">
        <w:rPr>
          <w:rFonts w:ascii="Stag Sans Book" w:eastAsia="Trebuchet MS" w:hAnsi="Stag Sans Book" w:cs="Trebuchet MS"/>
        </w:rPr>
        <w:t xml:space="preserve">any </w:t>
      </w:r>
      <w:r w:rsidR="000F6C0F" w:rsidRPr="00F80554">
        <w:rPr>
          <w:rFonts w:ascii="Stag Sans Book" w:eastAsia="Trebuchet MS" w:hAnsi="Stag Sans Book" w:cs="Trebuchet MS"/>
        </w:rPr>
        <w:t>face-to-face activity</w:t>
      </w:r>
      <w:r w:rsidR="007F2F92">
        <w:rPr>
          <w:rFonts w:ascii="Stag Sans Book" w:eastAsia="Trebuchet MS" w:hAnsi="Stag Sans Book" w:cs="Trebuchet MS"/>
        </w:rPr>
        <w:t>.</w:t>
      </w:r>
    </w:p>
    <w:p w14:paraId="3A186252" w14:textId="77777777" w:rsidR="007F2F92" w:rsidRPr="00F80554" w:rsidRDefault="007F2F92" w:rsidP="007F2F92">
      <w:pPr>
        <w:spacing w:after="0" w:line="240" w:lineRule="auto"/>
        <w:rPr>
          <w:rFonts w:ascii="Stag Sans Book" w:eastAsia="Trebuchet MS" w:hAnsi="Stag Sans Book" w:cs="Trebuchet MS"/>
        </w:rPr>
      </w:pPr>
    </w:p>
    <w:p w14:paraId="1ED60B49" w14:textId="796D670E" w:rsidR="00ED19CA" w:rsidRPr="00807418" w:rsidRDefault="00ED19CA" w:rsidP="00DA6394">
      <w:pPr>
        <w:pStyle w:val="Heading1"/>
        <w:rPr>
          <w:rFonts w:ascii="Stag Medium" w:hAnsi="Stag Medium"/>
        </w:rPr>
      </w:pPr>
      <w:bookmarkStart w:id="0" w:name="_GoBack"/>
      <w:bookmarkEnd w:id="0"/>
      <w:r w:rsidRPr="00807418">
        <w:rPr>
          <w:rFonts w:ascii="Stag Medium" w:hAnsi="Stag Medium"/>
        </w:rPr>
        <w:t>Decision</w:t>
      </w:r>
      <w:r w:rsidR="00807418" w:rsidRPr="00807418">
        <w:rPr>
          <w:rFonts w:ascii="Stag Medium" w:hAnsi="Stag Medium"/>
        </w:rPr>
        <w:t>-</w:t>
      </w:r>
      <w:r w:rsidRPr="00807418">
        <w:rPr>
          <w:rFonts w:ascii="Stag Medium" w:hAnsi="Stag Medium"/>
        </w:rPr>
        <w:t>making template</w:t>
      </w:r>
    </w:p>
    <w:p w14:paraId="3D4F65EA" w14:textId="09E5D55C" w:rsidR="00A46C41" w:rsidRPr="00F80554" w:rsidRDefault="00ED19CA" w:rsidP="00ED19CA">
      <w:pPr>
        <w:pStyle w:val="line"/>
        <w:rPr>
          <w:rFonts w:ascii="Stag Sans Book" w:hAnsi="Stag Sans Book"/>
        </w:rPr>
      </w:pPr>
      <w:r w:rsidRPr="00F80554">
        <w:rPr>
          <w:rFonts w:ascii="Stag Sans Book" w:hAnsi="Stag Sans Book"/>
        </w:rPr>
        <w:t xml:space="preserve">Use this template </w:t>
      </w:r>
      <w:r w:rsidR="004D0A17" w:rsidRPr="00F80554">
        <w:rPr>
          <w:rFonts w:ascii="Stag Sans Book" w:hAnsi="Stag Sans Book"/>
        </w:rPr>
        <w:t xml:space="preserve">to </w:t>
      </w:r>
      <w:r w:rsidR="000D1B47" w:rsidRPr="00F80554">
        <w:rPr>
          <w:rFonts w:ascii="Stag Sans Book" w:hAnsi="Stag Sans Book"/>
        </w:rPr>
        <w:t xml:space="preserve">help you make decisions about face-to-face engagement 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2255"/>
        <w:gridCol w:w="2419"/>
        <w:gridCol w:w="2395"/>
        <w:gridCol w:w="2559"/>
      </w:tblGrid>
      <w:tr w:rsidR="00E26024" w:rsidRPr="00F80554" w14:paraId="4A7580BD" w14:textId="77777777" w:rsidTr="002D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7AA272B" w14:textId="776FCE7B" w:rsidR="00E26024" w:rsidRPr="006A3951" w:rsidRDefault="00BE0114" w:rsidP="00C64779">
            <w:pPr>
              <w:pStyle w:val="Heading3"/>
              <w:outlineLvl w:val="2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Question</w:t>
            </w:r>
          </w:p>
        </w:tc>
        <w:tc>
          <w:tcPr>
            <w:tcW w:w="2573" w:type="pct"/>
            <w:gridSpan w:val="2"/>
          </w:tcPr>
          <w:p w14:paraId="65AD752F" w14:textId="3F2693EC" w:rsidR="00E26024" w:rsidRPr="006A3951" w:rsidRDefault="00BE0114" w:rsidP="00BE011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Answer</w:t>
            </w:r>
          </w:p>
        </w:tc>
      </w:tr>
      <w:tr w:rsidR="00C64779" w:rsidRPr="00F80554" w14:paraId="35CB3ED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0001F697" w14:textId="7B7CF53D" w:rsidR="00C64779" w:rsidRPr="00F80554" w:rsidRDefault="00C64779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Dates of planned engagement</w:t>
            </w:r>
          </w:p>
        </w:tc>
        <w:tc>
          <w:tcPr>
            <w:tcW w:w="2573" w:type="pct"/>
            <w:gridSpan w:val="2"/>
          </w:tcPr>
          <w:p w14:paraId="665DC13D" w14:textId="77777777" w:rsidR="00C64779" w:rsidRPr="00F80554" w:rsidRDefault="00C64779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0D5AD6D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18D8A562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Where will engagement be conducted?</w:t>
            </w:r>
          </w:p>
          <w:p w14:paraId="4A4D687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6AD31C4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2623881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70F0B724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What is the purpose of the engagement activity? </w:t>
            </w:r>
          </w:p>
          <w:p w14:paraId="5DAED364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6F0922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63FE97B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C28640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Which specific communities are you hoping to reach? </w:t>
            </w:r>
          </w:p>
          <w:p w14:paraId="7491FE3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FD25B2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3EFE7728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90E3C90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carried out an equality impact assessment?  (please attach).</w:t>
            </w:r>
          </w:p>
          <w:p w14:paraId="7236434A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 </w:t>
            </w:r>
          </w:p>
        </w:tc>
        <w:tc>
          <w:tcPr>
            <w:tcW w:w="2573" w:type="pct"/>
            <w:gridSpan w:val="2"/>
          </w:tcPr>
          <w:p w14:paraId="26C06C1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5484F8E6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32E0F19" w14:textId="0A95944B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assured yourself that you are not acting against government guidance or regulations on COVID</w:t>
            </w:r>
            <w:r w:rsidR="006F2FD5">
              <w:rPr>
                <w:rFonts w:ascii="Stag Sans Book" w:hAnsi="Stag Sans Book"/>
                <w:lang w:eastAsia="en-GB"/>
              </w:rPr>
              <w:t>-19</w:t>
            </w:r>
            <w:r w:rsidR="00B90B16">
              <w:rPr>
                <w:rFonts w:ascii="Stag Sans Book" w:hAnsi="Stag Sans Book"/>
                <w:lang w:eastAsia="en-GB"/>
              </w:rPr>
              <w:t>?</w:t>
            </w:r>
            <w:r w:rsidRPr="00F80554">
              <w:rPr>
                <w:rFonts w:ascii="Stag Sans Book" w:hAnsi="Stag Sans Book"/>
                <w:lang w:eastAsia="en-GB"/>
              </w:rPr>
              <w:t xml:space="preserve">. </w:t>
            </w:r>
          </w:p>
          <w:p w14:paraId="59061C8E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5A8251B2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44B4949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0C4D643A" w14:textId="39CC02F2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checked</w:t>
            </w:r>
            <w:r w:rsidR="00B90B16">
              <w:rPr>
                <w:rFonts w:ascii="Stag Sans Book" w:hAnsi="Stag Sans Book"/>
                <w:lang w:eastAsia="en-GB"/>
              </w:rPr>
              <w:t xml:space="preserve"> your</w:t>
            </w:r>
            <w:r w:rsidRPr="00F80554">
              <w:rPr>
                <w:rFonts w:ascii="Stag Sans Book" w:hAnsi="Stag Sans Book"/>
                <w:lang w:eastAsia="en-GB"/>
              </w:rPr>
              <w:t xml:space="preserve"> insurance coverage?</w:t>
            </w:r>
          </w:p>
          <w:p w14:paraId="100AC24A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7CC53B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641661FF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EB4F0B1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Why does this engagement need to happen now?</w:t>
            </w:r>
          </w:p>
          <w:p w14:paraId="5E82AAF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55E59873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198F66D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7547902" w14:textId="77777777" w:rsidR="00E26024" w:rsidRDefault="00E26024" w:rsidP="00DD46F9">
            <w:pPr>
              <w:rPr>
                <w:rFonts w:ascii="Stag Sans Book" w:hAnsi="Stag Sans Book"/>
                <w:b w:val="0"/>
                <w:bCs w:val="0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Which method of engagement do you plan to use (e.g. face to face, remote</w:t>
            </w:r>
            <w:r w:rsidR="00B90B16">
              <w:rPr>
                <w:rFonts w:ascii="Stag Sans Book" w:hAnsi="Stag Sans Book"/>
                <w:lang w:eastAsia="en-GB"/>
              </w:rPr>
              <w:t xml:space="preserve"> or</w:t>
            </w:r>
            <w:r w:rsidRPr="00F80554">
              <w:rPr>
                <w:rFonts w:ascii="Stag Sans Book" w:hAnsi="Stag Sans Book"/>
                <w:lang w:eastAsia="en-GB"/>
              </w:rPr>
              <w:t xml:space="preserve"> blended)?</w:t>
            </w:r>
          </w:p>
          <w:p w14:paraId="49BA54E5" w14:textId="294BADBA" w:rsidR="002D1AE0" w:rsidRPr="00F80554" w:rsidRDefault="002D1AE0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C57A631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4F600873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2D69130F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Which stakeholders have been consulted? </w:t>
            </w:r>
          </w:p>
          <w:p w14:paraId="330CEED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23326B1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50E34B7C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2310DCD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What are the limitations of the engagement method planned? </w:t>
            </w:r>
          </w:p>
          <w:p w14:paraId="1EEB4C23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43D4AC5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0872A4C3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AD3A66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Who will carry out the engagement and how will they travel? </w:t>
            </w:r>
          </w:p>
          <w:p w14:paraId="64A33C11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65444E0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A56F1B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1277920" w14:textId="35F3FB04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lastRenderedPageBreak/>
              <w:t xml:space="preserve">Has a </w:t>
            </w:r>
            <w:r w:rsidR="00D15125">
              <w:rPr>
                <w:rFonts w:ascii="Stag Sans Book" w:hAnsi="Stag Sans Book"/>
                <w:lang w:eastAsia="en-GB"/>
              </w:rPr>
              <w:t>h</w:t>
            </w:r>
            <w:r w:rsidRPr="00F80554">
              <w:rPr>
                <w:rFonts w:ascii="Stag Sans Book" w:hAnsi="Stag Sans Book"/>
                <w:lang w:eastAsia="en-GB"/>
              </w:rPr>
              <w:t xml:space="preserve">ealth and </w:t>
            </w:r>
            <w:r w:rsidR="00D15125">
              <w:rPr>
                <w:rFonts w:ascii="Stag Sans Book" w:hAnsi="Stag Sans Book"/>
                <w:lang w:eastAsia="en-GB"/>
              </w:rPr>
              <w:t>s</w:t>
            </w:r>
            <w:r w:rsidRPr="00F80554">
              <w:rPr>
                <w:rFonts w:ascii="Stag Sans Book" w:hAnsi="Stag Sans Book"/>
                <w:lang w:eastAsia="en-GB"/>
              </w:rPr>
              <w:t xml:space="preserve">afety </w:t>
            </w:r>
            <w:r w:rsidR="00D15125">
              <w:rPr>
                <w:rFonts w:ascii="Stag Sans Book" w:hAnsi="Stag Sans Book"/>
                <w:lang w:eastAsia="en-GB"/>
              </w:rPr>
              <w:t>r</w:t>
            </w:r>
            <w:r w:rsidRPr="00F80554">
              <w:rPr>
                <w:rFonts w:ascii="Stag Sans Book" w:hAnsi="Stag Sans Book"/>
                <w:lang w:eastAsia="en-GB"/>
              </w:rPr>
              <w:t xml:space="preserve">isk </w:t>
            </w:r>
            <w:r w:rsidR="00D15125">
              <w:rPr>
                <w:rFonts w:ascii="Stag Sans Book" w:hAnsi="Stag Sans Book"/>
                <w:lang w:eastAsia="en-GB"/>
              </w:rPr>
              <w:t>a</w:t>
            </w:r>
            <w:r w:rsidRPr="00F80554">
              <w:rPr>
                <w:rFonts w:ascii="Stag Sans Book" w:hAnsi="Stag Sans Book"/>
                <w:lang w:eastAsia="en-GB"/>
              </w:rPr>
              <w:t>ssessment been carried out? (please attach)</w:t>
            </w:r>
          </w:p>
          <w:p w14:paraId="525E8183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E9B63F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CAF243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7483E466" w14:textId="6053DE45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What measures are in place to support COVID</w:t>
            </w:r>
            <w:r w:rsidR="00D15125">
              <w:rPr>
                <w:rFonts w:ascii="Stag Sans Book" w:hAnsi="Stag Sans Book"/>
                <w:lang w:eastAsia="en-GB"/>
              </w:rPr>
              <w:t xml:space="preserve">-19 </w:t>
            </w:r>
            <w:r w:rsidR="0093281D">
              <w:rPr>
                <w:rFonts w:ascii="Stag Sans Book" w:hAnsi="Stag Sans Book"/>
                <w:lang w:eastAsia="en-GB"/>
              </w:rPr>
              <w:t>s</w:t>
            </w:r>
            <w:r w:rsidRPr="00F80554">
              <w:rPr>
                <w:rFonts w:ascii="Stag Sans Book" w:hAnsi="Stag Sans Book"/>
                <w:lang w:eastAsia="en-GB"/>
              </w:rPr>
              <w:t xml:space="preserve">ecure engagement (e.g. training, equipment). </w:t>
            </w:r>
          </w:p>
          <w:p w14:paraId="02DE250E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F403147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5F2852D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A64AD7F" w14:textId="77777777" w:rsidR="00E26024" w:rsidRDefault="00E26024" w:rsidP="00DD46F9">
            <w:pPr>
              <w:rPr>
                <w:rFonts w:ascii="Stag Sans Book" w:hAnsi="Stag Sans Book"/>
                <w:b w:val="0"/>
                <w:bCs w:val="0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Why do </w:t>
            </w:r>
            <w:r w:rsidR="0093281D">
              <w:rPr>
                <w:rFonts w:ascii="Stag Sans Book" w:hAnsi="Stag Sans Book"/>
                <w:lang w:eastAsia="en-GB"/>
              </w:rPr>
              <w:t>the</w:t>
            </w:r>
            <w:r w:rsidRPr="00F80554">
              <w:rPr>
                <w:rFonts w:ascii="Stag Sans Book" w:hAnsi="Stag Sans Book"/>
                <w:lang w:eastAsia="en-GB"/>
              </w:rPr>
              <w:t xml:space="preserve"> benefits</w:t>
            </w:r>
            <w:r w:rsidR="0093281D">
              <w:rPr>
                <w:rFonts w:ascii="Stag Sans Book" w:hAnsi="Stag Sans Book"/>
                <w:lang w:eastAsia="en-GB"/>
              </w:rPr>
              <w:t xml:space="preserve"> of this activity</w:t>
            </w:r>
            <w:r w:rsidRPr="00F80554">
              <w:rPr>
                <w:rFonts w:ascii="Stag Sans Book" w:hAnsi="Stag Sans Book"/>
                <w:lang w:eastAsia="en-GB"/>
              </w:rPr>
              <w:t xml:space="preserve"> outweigh </w:t>
            </w:r>
            <w:r w:rsidR="0093281D">
              <w:rPr>
                <w:rFonts w:ascii="Stag Sans Book" w:hAnsi="Stag Sans Book"/>
                <w:lang w:eastAsia="en-GB"/>
              </w:rPr>
              <w:t xml:space="preserve"> the </w:t>
            </w:r>
            <w:r w:rsidRPr="00F80554">
              <w:rPr>
                <w:rFonts w:ascii="Stag Sans Book" w:hAnsi="Stag Sans Book"/>
                <w:lang w:eastAsia="en-GB"/>
              </w:rPr>
              <w:t>risks?</w:t>
            </w:r>
          </w:p>
          <w:p w14:paraId="660C73DE" w14:textId="18031C63" w:rsidR="002D1AE0" w:rsidRPr="00F80554" w:rsidRDefault="002D1AE0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6C6067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BE0114" w:rsidRPr="00F80554" w14:paraId="1E5E94B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418541B" w14:textId="3D95C79F" w:rsidR="00BE0114" w:rsidRPr="006A3951" w:rsidRDefault="00BE0114" w:rsidP="00BE0114">
            <w:pPr>
              <w:pStyle w:val="Heading3"/>
              <w:outlineLvl w:val="2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Approval</w:t>
            </w:r>
          </w:p>
        </w:tc>
        <w:tc>
          <w:tcPr>
            <w:tcW w:w="2573" w:type="pct"/>
            <w:gridSpan w:val="2"/>
          </w:tcPr>
          <w:p w14:paraId="445F7D81" w14:textId="77777777" w:rsidR="00BE0114" w:rsidRPr="00F80554" w:rsidRDefault="00BE011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2C9FF8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73EC04E8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Date of approval </w:t>
            </w:r>
          </w:p>
        </w:tc>
        <w:tc>
          <w:tcPr>
            <w:tcW w:w="1256" w:type="pct"/>
          </w:tcPr>
          <w:p w14:paraId="4085385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1244" w:type="pct"/>
          </w:tcPr>
          <w:p w14:paraId="51CEFF0D" w14:textId="1FC0D3E0" w:rsidR="00E26024" w:rsidRPr="006A3951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b/>
                <w:bCs/>
                <w:lang w:eastAsia="en-GB"/>
              </w:rPr>
            </w:pPr>
            <w:r w:rsidRPr="006A3951">
              <w:rPr>
                <w:rFonts w:ascii="Stag Sans Book" w:hAnsi="Stag Sans Book"/>
                <w:b/>
                <w:bCs/>
                <w:lang w:eastAsia="en-GB"/>
              </w:rPr>
              <w:t>Approved by</w:t>
            </w:r>
            <w:r w:rsidR="006A3951" w:rsidRPr="006A3951">
              <w:rPr>
                <w:rFonts w:ascii="Stag Sans Book" w:hAnsi="Stag Sans Book"/>
                <w:b/>
                <w:bCs/>
                <w:lang w:eastAsia="en-GB"/>
              </w:rPr>
              <w:t>:</w:t>
            </w:r>
          </w:p>
        </w:tc>
        <w:tc>
          <w:tcPr>
            <w:tcW w:w="1329" w:type="pct"/>
          </w:tcPr>
          <w:p w14:paraId="0D1B7E53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</w:tbl>
    <w:p w14:paraId="71AC219C" w14:textId="77777777" w:rsidR="00182E84" w:rsidRPr="00F80554" w:rsidRDefault="00182E84" w:rsidP="00B345A2">
      <w:pPr>
        <w:rPr>
          <w:rFonts w:ascii="Stag Sans Book" w:hAnsi="Stag Sans Book"/>
        </w:rPr>
      </w:pPr>
    </w:p>
    <w:sectPr w:rsidR="00182E84" w:rsidRPr="00F80554" w:rsidSect="0029203D">
      <w:headerReference w:type="default" r:id="rId12"/>
      <w:footerReference w:type="default" r:id="rId13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9BA8" w14:textId="77777777" w:rsidR="006D4C1E" w:rsidRDefault="006D4C1E" w:rsidP="0029203D">
      <w:pPr>
        <w:spacing w:after="0" w:line="240" w:lineRule="auto"/>
      </w:pPr>
      <w:r>
        <w:separator/>
      </w:r>
    </w:p>
  </w:endnote>
  <w:endnote w:type="continuationSeparator" w:id="0">
    <w:p w14:paraId="05E0738F" w14:textId="77777777" w:rsidR="006D4C1E" w:rsidRDefault="006D4C1E" w:rsidP="0029203D">
      <w:pPr>
        <w:spacing w:after="0" w:line="240" w:lineRule="auto"/>
      </w:pPr>
      <w:r>
        <w:continuationSeparator/>
      </w:r>
    </w:p>
  </w:endnote>
  <w:endnote w:type="continuationNotice" w:id="1">
    <w:p w14:paraId="285C1A52" w14:textId="77777777" w:rsidR="00351F89" w:rsidRDefault="00351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692A5A3D" w:rsidR="00E37437" w:rsidRPr="0029203D" w:rsidRDefault="0082357A" w:rsidP="0029203D">
          <w:pPr>
            <w:pStyle w:val="Footer"/>
            <w:spacing w:before="60" w:after="60"/>
            <w:rPr>
              <w:b/>
            </w:rPr>
          </w:pPr>
          <w:r>
            <w:rPr>
              <w:b/>
            </w:rPr>
            <w:t>June 2021</w:t>
          </w:r>
        </w:p>
      </w:tc>
      <w:tc>
        <w:tcPr>
          <w:tcW w:w="4814" w:type="dxa"/>
        </w:tcPr>
        <w:p w14:paraId="263C74D6" w14:textId="05EA026B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="00F249F6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137B" w14:textId="77777777" w:rsidR="006D4C1E" w:rsidRDefault="006D4C1E" w:rsidP="0029203D">
      <w:pPr>
        <w:spacing w:after="0" w:line="240" w:lineRule="auto"/>
      </w:pPr>
      <w:r>
        <w:separator/>
      </w:r>
    </w:p>
  </w:footnote>
  <w:footnote w:type="continuationSeparator" w:id="0">
    <w:p w14:paraId="51DAA56F" w14:textId="77777777" w:rsidR="006D4C1E" w:rsidRDefault="006D4C1E" w:rsidP="0029203D">
      <w:pPr>
        <w:spacing w:after="0" w:line="240" w:lineRule="auto"/>
      </w:pPr>
      <w:r>
        <w:continuationSeparator/>
      </w:r>
    </w:p>
  </w:footnote>
  <w:footnote w:type="continuationNotice" w:id="1">
    <w:p w14:paraId="233D1872" w14:textId="77777777" w:rsidR="00351F89" w:rsidRDefault="00351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6EB140F9">
      <w:tc>
        <w:tcPr>
          <w:tcW w:w="4814" w:type="dxa"/>
        </w:tcPr>
        <w:p w14:paraId="47DAD914" w14:textId="4A449547" w:rsidR="00E37437" w:rsidRPr="0029203D" w:rsidRDefault="00953297" w:rsidP="0029203D">
          <w:pPr>
            <w:pStyle w:val="Header"/>
            <w:spacing w:after="60"/>
            <w:rPr>
              <w:b/>
            </w:rPr>
          </w:pPr>
          <w:r>
            <w:rPr>
              <w:b/>
            </w:rPr>
            <w:t xml:space="preserve">A guide to making decisions about face-to-face </w:t>
          </w:r>
          <w:r w:rsidR="00834B8B">
            <w:rPr>
              <w:b/>
            </w:rPr>
            <w:t>engagement</w:t>
          </w:r>
        </w:p>
      </w:tc>
      <w:tc>
        <w:tcPr>
          <w:tcW w:w="4814" w:type="dxa"/>
        </w:tcPr>
        <w:p w14:paraId="31C6A903" w14:textId="77777777" w:rsidR="00E37437" w:rsidRDefault="6EB140F9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675B6ACD">
                <wp:extent cx="1363583" cy="180000"/>
                <wp:effectExtent l="0" t="0" r="0" b="0"/>
                <wp:docPr id="1469416967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9E0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E8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A5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1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2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81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AA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C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6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07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6F68"/>
    <w:multiLevelType w:val="hybridMultilevel"/>
    <w:tmpl w:val="C98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73CF"/>
    <w:multiLevelType w:val="hybridMultilevel"/>
    <w:tmpl w:val="5A6A2F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2B66D5"/>
    <w:multiLevelType w:val="hybridMultilevel"/>
    <w:tmpl w:val="9468E442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1797"/>
    <w:multiLevelType w:val="hybridMultilevel"/>
    <w:tmpl w:val="4ED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212E"/>
    <w:multiLevelType w:val="hybridMultilevel"/>
    <w:tmpl w:val="3A4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10FB"/>
    <w:multiLevelType w:val="hybridMultilevel"/>
    <w:tmpl w:val="5950D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D08C2"/>
    <w:multiLevelType w:val="hybridMultilevel"/>
    <w:tmpl w:val="5540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3068"/>
    <w:multiLevelType w:val="hybridMultilevel"/>
    <w:tmpl w:val="7D6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D"/>
    <w:rsid w:val="00000710"/>
    <w:rsid w:val="00003085"/>
    <w:rsid w:val="000071B7"/>
    <w:rsid w:val="00023129"/>
    <w:rsid w:val="00024306"/>
    <w:rsid w:val="00032506"/>
    <w:rsid w:val="0004009F"/>
    <w:rsid w:val="00046B7A"/>
    <w:rsid w:val="0005349B"/>
    <w:rsid w:val="000615D9"/>
    <w:rsid w:val="00061EDB"/>
    <w:rsid w:val="0006556E"/>
    <w:rsid w:val="00065C2D"/>
    <w:rsid w:val="00071E87"/>
    <w:rsid w:val="00077F06"/>
    <w:rsid w:val="0008009C"/>
    <w:rsid w:val="000832A2"/>
    <w:rsid w:val="000873C5"/>
    <w:rsid w:val="000972DD"/>
    <w:rsid w:val="000A3B91"/>
    <w:rsid w:val="000A72F6"/>
    <w:rsid w:val="000C1575"/>
    <w:rsid w:val="000C5CBA"/>
    <w:rsid w:val="000D032C"/>
    <w:rsid w:val="000D1B47"/>
    <w:rsid w:val="000D3A08"/>
    <w:rsid w:val="000D63D5"/>
    <w:rsid w:val="000E56EB"/>
    <w:rsid w:val="000F27D8"/>
    <w:rsid w:val="000F6C0F"/>
    <w:rsid w:val="0010363F"/>
    <w:rsid w:val="00107E18"/>
    <w:rsid w:val="00111EF1"/>
    <w:rsid w:val="0011413E"/>
    <w:rsid w:val="00115D69"/>
    <w:rsid w:val="001200A7"/>
    <w:rsid w:val="00127B46"/>
    <w:rsid w:val="00133945"/>
    <w:rsid w:val="00144C48"/>
    <w:rsid w:val="00146332"/>
    <w:rsid w:val="00153C7A"/>
    <w:rsid w:val="00155CD1"/>
    <w:rsid w:val="0016177D"/>
    <w:rsid w:val="001635E9"/>
    <w:rsid w:val="00167868"/>
    <w:rsid w:val="00174F76"/>
    <w:rsid w:val="00180758"/>
    <w:rsid w:val="001820F3"/>
    <w:rsid w:val="00182E84"/>
    <w:rsid w:val="00183A02"/>
    <w:rsid w:val="001844EE"/>
    <w:rsid w:val="00184669"/>
    <w:rsid w:val="001962C7"/>
    <w:rsid w:val="001A3E8E"/>
    <w:rsid w:val="001A7F44"/>
    <w:rsid w:val="001B3C6B"/>
    <w:rsid w:val="001D5492"/>
    <w:rsid w:val="001D6A5D"/>
    <w:rsid w:val="001D6F7F"/>
    <w:rsid w:val="001D71A1"/>
    <w:rsid w:val="001E2C69"/>
    <w:rsid w:val="001E3659"/>
    <w:rsid w:val="001E7111"/>
    <w:rsid w:val="001E72C2"/>
    <w:rsid w:val="0020191B"/>
    <w:rsid w:val="00203B6C"/>
    <w:rsid w:val="002046B5"/>
    <w:rsid w:val="00210DA9"/>
    <w:rsid w:val="00217F47"/>
    <w:rsid w:val="002508DD"/>
    <w:rsid w:val="0025112F"/>
    <w:rsid w:val="002553FD"/>
    <w:rsid w:val="00266140"/>
    <w:rsid w:val="00266A18"/>
    <w:rsid w:val="0027279F"/>
    <w:rsid w:val="00276EAF"/>
    <w:rsid w:val="00291673"/>
    <w:rsid w:val="0029203D"/>
    <w:rsid w:val="002A2760"/>
    <w:rsid w:val="002A3413"/>
    <w:rsid w:val="002B24BA"/>
    <w:rsid w:val="002B3B25"/>
    <w:rsid w:val="002B6BE3"/>
    <w:rsid w:val="002C2858"/>
    <w:rsid w:val="002C3B87"/>
    <w:rsid w:val="002C4E36"/>
    <w:rsid w:val="002D1AE0"/>
    <w:rsid w:val="002F26EA"/>
    <w:rsid w:val="002F7DE7"/>
    <w:rsid w:val="00302256"/>
    <w:rsid w:val="003203C7"/>
    <w:rsid w:val="003222F6"/>
    <w:rsid w:val="00326582"/>
    <w:rsid w:val="00351F89"/>
    <w:rsid w:val="003642B6"/>
    <w:rsid w:val="0038261F"/>
    <w:rsid w:val="00396B88"/>
    <w:rsid w:val="003A761F"/>
    <w:rsid w:val="003A7836"/>
    <w:rsid w:val="003B59F9"/>
    <w:rsid w:val="003C0782"/>
    <w:rsid w:val="003C07CD"/>
    <w:rsid w:val="003C12D2"/>
    <w:rsid w:val="003C6F3E"/>
    <w:rsid w:val="003D5021"/>
    <w:rsid w:val="003D6DF9"/>
    <w:rsid w:val="003E4590"/>
    <w:rsid w:val="003E47EE"/>
    <w:rsid w:val="003F11C2"/>
    <w:rsid w:val="003F6FAE"/>
    <w:rsid w:val="00407E4C"/>
    <w:rsid w:val="004132F7"/>
    <w:rsid w:val="0042330C"/>
    <w:rsid w:val="00425A58"/>
    <w:rsid w:val="00426311"/>
    <w:rsid w:val="00426CF4"/>
    <w:rsid w:val="004275B4"/>
    <w:rsid w:val="00434E8F"/>
    <w:rsid w:val="004416CE"/>
    <w:rsid w:val="00443B27"/>
    <w:rsid w:val="00444E5C"/>
    <w:rsid w:val="0045147C"/>
    <w:rsid w:val="004565AC"/>
    <w:rsid w:val="00464A07"/>
    <w:rsid w:val="00471474"/>
    <w:rsid w:val="004733A1"/>
    <w:rsid w:val="004741FD"/>
    <w:rsid w:val="00483B5A"/>
    <w:rsid w:val="00485C12"/>
    <w:rsid w:val="00486669"/>
    <w:rsid w:val="00486678"/>
    <w:rsid w:val="004915C1"/>
    <w:rsid w:val="00491A4D"/>
    <w:rsid w:val="00492FD0"/>
    <w:rsid w:val="004A26EF"/>
    <w:rsid w:val="004A3EB9"/>
    <w:rsid w:val="004A4C87"/>
    <w:rsid w:val="004A616F"/>
    <w:rsid w:val="004D0A17"/>
    <w:rsid w:val="004D0B38"/>
    <w:rsid w:val="004E2E71"/>
    <w:rsid w:val="00500514"/>
    <w:rsid w:val="00504142"/>
    <w:rsid w:val="00511B0B"/>
    <w:rsid w:val="005239B6"/>
    <w:rsid w:val="00526CEB"/>
    <w:rsid w:val="00530A79"/>
    <w:rsid w:val="00575C84"/>
    <w:rsid w:val="00585877"/>
    <w:rsid w:val="005A4590"/>
    <w:rsid w:val="005B5D32"/>
    <w:rsid w:val="005E0E19"/>
    <w:rsid w:val="005E7E46"/>
    <w:rsid w:val="005F033A"/>
    <w:rsid w:val="0061360E"/>
    <w:rsid w:val="006447A5"/>
    <w:rsid w:val="00645ECD"/>
    <w:rsid w:val="006545D7"/>
    <w:rsid w:val="0065547D"/>
    <w:rsid w:val="00666BA7"/>
    <w:rsid w:val="00691ABF"/>
    <w:rsid w:val="006A3951"/>
    <w:rsid w:val="006A5D55"/>
    <w:rsid w:val="006A7900"/>
    <w:rsid w:val="006B0070"/>
    <w:rsid w:val="006B3408"/>
    <w:rsid w:val="006B61D8"/>
    <w:rsid w:val="006C054B"/>
    <w:rsid w:val="006C0646"/>
    <w:rsid w:val="006C1C37"/>
    <w:rsid w:val="006D4C1E"/>
    <w:rsid w:val="006E6D78"/>
    <w:rsid w:val="006F079B"/>
    <w:rsid w:val="006F1CF8"/>
    <w:rsid w:val="006F2FD5"/>
    <w:rsid w:val="0072190B"/>
    <w:rsid w:val="00727B69"/>
    <w:rsid w:val="00744FFD"/>
    <w:rsid w:val="00754948"/>
    <w:rsid w:val="00762B64"/>
    <w:rsid w:val="00763BE9"/>
    <w:rsid w:val="007664EF"/>
    <w:rsid w:val="007724BA"/>
    <w:rsid w:val="00776025"/>
    <w:rsid w:val="00781434"/>
    <w:rsid w:val="00781EAE"/>
    <w:rsid w:val="0079110C"/>
    <w:rsid w:val="00794E95"/>
    <w:rsid w:val="007A7140"/>
    <w:rsid w:val="007C303A"/>
    <w:rsid w:val="007F2F92"/>
    <w:rsid w:val="007F3077"/>
    <w:rsid w:val="0080076A"/>
    <w:rsid w:val="00801D5D"/>
    <w:rsid w:val="00804D7F"/>
    <w:rsid w:val="00807418"/>
    <w:rsid w:val="008165ED"/>
    <w:rsid w:val="0082357A"/>
    <w:rsid w:val="008254AF"/>
    <w:rsid w:val="00834B8B"/>
    <w:rsid w:val="0084388D"/>
    <w:rsid w:val="008466DB"/>
    <w:rsid w:val="00852A68"/>
    <w:rsid w:val="008659D2"/>
    <w:rsid w:val="00865C41"/>
    <w:rsid w:val="0087161D"/>
    <w:rsid w:val="00876C6C"/>
    <w:rsid w:val="00886A6D"/>
    <w:rsid w:val="00887FA7"/>
    <w:rsid w:val="008B21B8"/>
    <w:rsid w:val="008B3785"/>
    <w:rsid w:val="008C04E1"/>
    <w:rsid w:val="008C6494"/>
    <w:rsid w:val="008C7AC9"/>
    <w:rsid w:val="008D6C4C"/>
    <w:rsid w:val="008E1E7C"/>
    <w:rsid w:val="008E6FA4"/>
    <w:rsid w:val="00900F6F"/>
    <w:rsid w:val="00912B7B"/>
    <w:rsid w:val="00913308"/>
    <w:rsid w:val="00927039"/>
    <w:rsid w:val="0092723F"/>
    <w:rsid w:val="009308D7"/>
    <w:rsid w:val="0093281D"/>
    <w:rsid w:val="00953297"/>
    <w:rsid w:val="0095431B"/>
    <w:rsid w:val="009550FF"/>
    <w:rsid w:val="00955627"/>
    <w:rsid w:val="009767AF"/>
    <w:rsid w:val="00983D92"/>
    <w:rsid w:val="009962AE"/>
    <w:rsid w:val="00997883"/>
    <w:rsid w:val="009B3702"/>
    <w:rsid w:val="009B7A19"/>
    <w:rsid w:val="009C43B6"/>
    <w:rsid w:val="009E0AC1"/>
    <w:rsid w:val="009E26F0"/>
    <w:rsid w:val="009E3CBD"/>
    <w:rsid w:val="009E4CB0"/>
    <w:rsid w:val="009E6DB5"/>
    <w:rsid w:val="009F142F"/>
    <w:rsid w:val="009F4DA8"/>
    <w:rsid w:val="009F67A0"/>
    <w:rsid w:val="009F707B"/>
    <w:rsid w:val="00A12A30"/>
    <w:rsid w:val="00A22EFA"/>
    <w:rsid w:val="00A257C3"/>
    <w:rsid w:val="00A31892"/>
    <w:rsid w:val="00A46129"/>
    <w:rsid w:val="00A46C41"/>
    <w:rsid w:val="00A574A0"/>
    <w:rsid w:val="00A62988"/>
    <w:rsid w:val="00A7287E"/>
    <w:rsid w:val="00A8723A"/>
    <w:rsid w:val="00AA3529"/>
    <w:rsid w:val="00AC5CEE"/>
    <w:rsid w:val="00AC6DC9"/>
    <w:rsid w:val="00AD0782"/>
    <w:rsid w:val="00AD11E7"/>
    <w:rsid w:val="00AD1F21"/>
    <w:rsid w:val="00AD25A5"/>
    <w:rsid w:val="00AD30F4"/>
    <w:rsid w:val="00AE50FF"/>
    <w:rsid w:val="00AE7276"/>
    <w:rsid w:val="00AF4054"/>
    <w:rsid w:val="00B00BE3"/>
    <w:rsid w:val="00B13D98"/>
    <w:rsid w:val="00B25FFC"/>
    <w:rsid w:val="00B345A2"/>
    <w:rsid w:val="00B42136"/>
    <w:rsid w:val="00B440C8"/>
    <w:rsid w:val="00B61D82"/>
    <w:rsid w:val="00B6316B"/>
    <w:rsid w:val="00B711F1"/>
    <w:rsid w:val="00B75F7A"/>
    <w:rsid w:val="00B8040B"/>
    <w:rsid w:val="00B81E58"/>
    <w:rsid w:val="00B86538"/>
    <w:rsid w:val="00B90B16"/>
    <w:rsid w:val="00B930C6"/>
    <w:rsid w:val="00B95046"/>
    <w:rsid w:val="00BA1CD1"/>
    <w:rsid w:val="00BA3FAD"/>
    <w:rsid w:val="00BA6348"/>
    <w:rsid w:val="00BC020C"/>
    <w:rsid w:val="00BD2356"/>
    <w:rsid w:val="00BE0114"/>
    <w:rsid w:val="00BE4E81"/>
    <w:rsid w:val="00BE4FE1"/>
    <w:rsid w:val="00BF4317"/>
    <w:rsid w:val="00BF49CE"/>
    <w:rsid w:val="00C125EB"/>
    <w:rsid w:val="00C33A92"/>
    <w:rsid w:val="00C36A1B"/>
    <w:rsid w:val="00C37B3B"/>
    <w:rsid w:val="00C44569"/>
    <w:rsid w:val="00C467BE"/>
    <w:rsid w:val="00C51BAE"/>
    <w:rsid w:val="00C64779"/>
    <w:rsid w:val="00C747B5"/>
    <w:rsid w:val="00C75ABF"/>
    <w:rsid w:val="00C75BE9"/>
    <w:rsid w:val="00C76131"/>
    <w:rsid w:val="00C7695A"/>
    <w:rsid w:val="00C91504"/>
    <w:rsid w:val="00CA34F3"/>
    <w:rsid w:val="00CA710F"/>
    <w:rsid w:val="00CD2EAA"/>
    <w:rsid w:val="00CD5227"/>
    <w:rsid w:val="00CD5ABF"/>
    <w:rsid w:val="00CE2D1F"/>
    <w:rsid w:val="00D03FF5"/>
    <w:rsid w:val="00D05AC8"/>
    <w:rsid w:val="00D07D31"/>
    <w:rsid w:val="00D113C0"/>
    <w:rsid w:val="00D1233E"/>
    <w:rsid w:val="00D14A2F"/>
    <w:rsid w:val="00D15125"/>
    <w:rsid w:val="00D26302"/>
    <w:rsid w:val="00D4114A"/>
    <w:rsid w:val="00D414F6"/>
    <w:rsid w:val="00D42987"/>
    <w:rsid w:val="00D701A0"/>
    <w:rsid w:val="00D92B08"/>
    <w:rsid w:val="00D97F18"/>
    <w:rsid w:val="00DA6394"/>
    <w:rsid w:val="00DB67D3"/>
    <w:rsid w:val="00DC14D0"/>
    <w:rsid w:val="00DC2C72"/>
    <w:rsid w:val="00DC6D1C"/>
    <w:rsid w:val="00DD2E5C"/>
    <w:rsid w:val="00DD46F9"/>
    <w:rsid w:val="00DE1F22"/>
    <w:rsid w:val="00DE48D8"/>
    <w:rsid w:val="00DF13AB"/>
    <w:rsid w:val="00DF13B8"/>
    <w:rsid w:val="00DF2656"/>
    <w:rsid w:val="00E10D2C"/>
    <w:rsid w:val="00E26024"/>
    <w:rsid w:val="00E35D1A"/>
    <w:rsid w:val="00E37437"/>
    <w:rsid w:val="00E469A2"/>
    <w:rsid w:val="00E51EA0"/>
    <w:rsid w:val="00E57417"/>
    <w:rsid w:val="00E6121D"/>
    <w:rsid w:val="00E64C17"/>
    <w:rsid w:val="00E70CAA"/>
    <w:rsid w:val="00E743EF"/>
    <w:rsid w:val="00E752C7"/>
    <w:rsid w:val="00E92D75"/>
    <w:rsid w:val="00E93B23"/>
    <w:rsid w:val="00E94445"/>
    <w:rsid w:val="00E96663"/>
    <w:rsid w:val="00EA4415"/>
    <w:rsid w:val="00EA480C"/>
    <w:rsid w:val="00EB4FF5"/>
    <w:rsid w:val="00EC530E"/>
    <w:rsid w:val="00ED19CA"/>
    <w:rsid w:val="00EF7013"/>
    <w:rsid w:val="00F0085F"/>
    <w:rsid w:val="00F04392"/>
    <w:rsid w:val="00F049C4"/>
    <w:rsid w:val="00F10416"/>
    <w:rsid w:val="00F126F6"/>
    <w:rsid w:val="00F174EC"/>
    <w:rsid w:val="00F249F6"/>
    <w:rsid w:val="00F32627"/>
    <w:rsid w:val="00F45A2D"/>
    <w:rsid w:val="00F470D3"/>
    <w:rsid w:val="00F524EF"/>
    <w:rsid w:val="00F560E4"/>
    <w:rsid w:val="00F6243F"/>
    <w:rsid w:val="00F71226"/>
    <w:rsid w:val="00F7343E"/>
    <w:rsid w:val="00F80554"/>
    <w:rsid w:val="00F8288E"/>
    <w:rsid w:val="00F830BD"/>
    <w:rsid w:val="00F83D82"/>
    <w:rsid w:val="00F8461A"/>
    <w:rsid w:val="00F8541E"/>
    <w:rsid w:val="00F85DDF"/>
    <w:rsid w:val="00FA0612"/>
    <w:rsid w:val="00FB3114"/>
    <w:rsid w:val="00FB720B"/>
    <w:rsid w:val="00FC4371"/>
    <w:rsid w:val="00FC7451"/>
    <w:rsid w:val="00FC7C76"/>
    <w:rsid w:val="00FE5E6C"/>
    <w:rsid w:val="00FF3E76"/>
    <w:rsid w:val="01504515"/>
    <w:rsid w:val="0551E802"/>
    <w:rsid w:val="0FF64B6E"/>
    <w:rsid w:val="1AA69D3E"/>
    <w:rsid w:val="224FB83B"/>
    <w:rsid w:val="3A056464"/>
    <w:rsid w:val="3B1DD00E"/>
    <w:rsid w:val="4AB558D9"/>
    <w:rsid w:val="5AE43E9C"/>
    <w:rsid w:val="693D6342"/>
    <w:rsid w:val="6EB140F9"/>
    <w:rsid w:val="7A30FE04"/>
    <w:rsid w:val="7BC89EB9"/>
    <w:rsid w:val="7C16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1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749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F033A"/>
    <w:pPr>
      <w:pBdr>
        <w:top w:val="single" w:sz="12" w:space="4" w:color="8ABE23" w:themeColor="accent3"/>
        <w:left w:val="single" w:sz="36" w:space="0" w:color="E8F6CE" w:themeColor="accent3" w:themeTint="33"/>
        <w:bottom w:val="single" w:sz="36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F033A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A62988"/>
    <w:pPr>
      <w:pBdr>
        <w:top w:val="single" w:sz="24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character" w:customStyle="1" w:styleId="Heading4Char">
    <w:name w:val="Heading 4 Char"/>
    <w:basedOn w:val="DefaultParagraphFont"/>
    <w:link w:val="Heading4"/>
    <w:uiPriority w:val="9"/>
    <w:rsid w:val="007A7140"/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7140"/>
    <w:rPr>
      <w:rFonts w:asciiTheme="majorHAnsi" w:eastAsiaTheme="majorEastAsia" w:hAnsiTheme="majorHAnsi" w:cstheme="majorBidi"/>
      <w:i/>
      <w:color w:val="00749B" w:themeColor="accent1" w:themeShade="BF"/>
    </w:rPr>
  </w:style>
  <w:style w:type="table" w:styleId="ListTable3-Accent5">
    <w:name w:val="List Table 3 Accent 5"/>
    <w:basedOn w:val="TableNormal"/>
    <w:uiPriority w:val="48"/>
    <w:rsid w:val="007A71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D8"/>
    <w:rPr>
      <w:rFonts w:ascii="Segoe UI" w:hAnsi="Segoe UI" w:cs="Segoe UI"/>
      <w:color w:val="004C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38261F"/>
    <w:pPr>
      <w:spacing w:after="0" w:line="240" w:lineRule="auto"/>
    </w:pPr>
    <w:rPr>
      <w:color w:val="004C6A" w:themeColor="text2"/>
    </w:rPr>
  </w:style>
  <w:style w:type="table" w:styleId="GridTable1Light-Accent3">
    <w:name w:val="Grid Table 1 Light Accent 3"/>
    <w:basedOn w:val="TableNormal"/>
    <w:uiPriority w:val="46"/>
    <w:rsid w:val="004A4C87"/>
    <w:pPr>
      <w:spacing w:after="0" w:line="240" w:lineRule="auto"/>
    </w:pPr>
    <w:tblPr>
      <w:tblStyleRowBandSize w:val="1"/>
      <w:tblStyleColBandSize w:val="1"/>
      <w:tblBorders>
        <w:top w:val="single" w:sz="4" w:space="0" w:color="D2ED9E" w:themeColor="accent3" w:themeTint="66"/>
        <w:left w:val="single" w:sz="4" w:space="0" w:color="D2ED9E" w:themeColor="accent3" w:themeTint="66"/>
        <w:bottom w:val="single" w:sz="4" w:space="0" w:color="D2ED9E" w:themeColor="accent3" w:themeTint="66"/>
        <w:right w:val="single" w:sz="4" w:space="0" w:color="D2ED9E" w:themeColor="accent3" w:themeTint="66"/>
        <w:insideH w:val="single" w:sz="4" w:space="0" w:color="D2ED9E" w:themeColor="accent3" w:themeTint="66"/>
        <w:insideV w:val="single" w:sz="4" w:space="0" w:color="D2ED9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E46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E4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4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E58"/>
    <w:rPr>
      <w:color w:val="009CD0" w:themeColor="followedHyperlink"/>
      <w:u w:val="single"/>
    </w:rPr>
  </w:style>
  <w:style w:type="table" w:styleId="PlainTable4">
    <w:name w:val="Plain Table 4"/>
    <w:basedOn w:val="TableNormal"/>
    <w:uiPriority w:val="44"/>
    <w:rsid w:val="00C12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260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4C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9909-3BDA-4C95-85BE-F5E4AF0A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8CD0D-BB0E-47BF-8F5C-19AA224AF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9B13C-08BD-4A8E-AB18-87A170D814FE}">
  <ds:schemaRefs>
    <ds:schemaRef ds:uri="http://schemas.microsoft.com/office/2006/documentManagement/types"/>
    <ds:schemaRef ds:uri="c497441b-d3fe-4788-8629-aff52d38f515"/>
    <ds:schemaRef ds:uri="http://purl.org/dc/dcmitype/"/>
    <ds:schemaRef ds:uri="1d162527-c308-4a98-98b8-9e726c57dd8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FD788A-A3C0-40C9-B001-EB1184DD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Links>
    <vt:vector size="120" baseType="variant">
      <vt:variant>
        <vt:i4>3538963</vt:i4>
      </vt:variant>
      <vt:variant>
        <vt:i4>57</vt:i4>
      </vt:variant>
      <vt:variant>
        <vt:i4>0</vt:i4>
      </vt:variant>
      <vt:variant>
        <vt:i4>5</vt:i4>
      </vt:variant>
      <vt:variant>
        <vt:lpwstr>mailto:england.engagementpractitioner-network@nhs.net</vt:lpwstr>
      </vt:variant>
      <vt:variant>
        <vt:lpwstr/>
      </vt:variant>
      <vt:variant>
        <vt:i4>7995519</vt:i4>
      </vt:variant>
      <vt:variant>
        <vt:i4>54</vt:i4>
      </vt:variant>
      <vt:variant>
        <vt:i4>0</vt:i4>
      </vt:variant>
      <vt:variant>
        <vt:i4>5</vt:i4>
      </vt:variant>
      <vt:variant>
        <vt:lpwstr>https://www.healthwatch.co.uk/our-staff</vt:lpwstr>
      </vt:variant>
      <vt:variant>
        <vt:lpwstr/>
      </vt:variant>
      <vt:variant>
        <vt:i4>5832789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https://www.gov.uk/guidance/covid-19-coronavirus-restrictions-what-you-can-and-cannot-do</vt:lpwstr>
      </vt:variant>
      <vt:variant>
        <vt:lpwstr/>
      </vt:variant>
      <vt:variant>
        <vt:i4>4587536</vt:i4>
      </vt:variant>
      <vt:variant>
        <vt:i4>48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  <vt:variant>
        <vt:i4>524372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https://www.gov.uk/government/publications/how-to-stop-the-spread-of-coronavirus-covid-19/how-to-stop-the-spread-of-coronavirus-covid-19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1376339</vt:i4>
      </vt:variant>
      <vt:variant>
        <vt:i4>39</vt:i4>
      </vt:variant>
      <vt:variant>
        <vt:i4>0</vt:i4>
      </vt:variant>
      <vt:variant>
        <vt:i4>5</vt:i4>
      </vt:variant>
      <vt:variant>
        <vt:lpwstr>https://network.healthwatch.co.uk/guidance/2019-06-20/data-protection-advice-and-guidance</vt:lpwstr>
      </vt:variant>
      <vt:variant>
        <vt:lpwstr/>
      </vt:variant>
      <vt:variant>
        <vt:i4>4194381</vt:i4>
      </vt:variant>
      <vt:variant>
        <vt:i4>36</vt:i4>
      </vt:variant>
      <vt:variant>
        <vt:i4>0</vt:i4>
      </vt:variant>
      <vt:variant>
        <vt:i4>5</vt:i4>
      </vt:variant>
      <vt:variant>
        <vt:lpwstr>https://www.fundraisingregulator.org.uk/more-from-us/resources/coronavirus-covid-19-events-and-community-fundraising-guidance</vt:lpwstr>
      </vt:variant>
      <vt:variant>
        <vt:lpwstr/>
      </vt:variant>
      <vt:variant>
        <vt:i4>1376339</vt:i4>
      </vt:variant>
      <vt:variant>
        <vt:i4>33</vt:i4>
      </vt:variant>
      <vt:variant>
        <vt:i4>0</vt:i4>
      </vt:variant>
      <vt:variant>
        <vt:i4>5</vt:i4>
      </vt:variant>
      <vt:variant>
        <vt:lpwstr>https://network.healthwatch.co.uk/guidance/2019-06-20/data-protection-advice-and-guidance</vt:lpwstr>
      </vt:variant>
      <vt:variant>
        <vt:lpwstr/>
      </vt:variant>
      <vt:variant>
        <vt:i4>5767180</vt:i4>
      </vt:variant>
      <vt:variant>
        <vt:i4>30</vt:i4>
      </vt:variant>
      <vt:variant>
        <vt:i4>0</vt:i4>
      </vt:variant>
      <vt:variant>
        <vt:i4>5</vt:i4>
      </vt:variant>
      <vt:variant>
        <vt:lpwstr>https://network.healthwatch.co.uk/guidance/2021-06-10/planning-virtual-visits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https://www.hse.gov.uk/coronavirus/assets/docs/risk-assessment.pdf</vt:lpwstr>
      </vt:variant>
      <vt:variant>
        <vt:lpwstr/>
      </vt:variant>
      <vt:variant>
        <vt:i4>1900572</vt:i4>
      </vt:variant>
      <vt:variant>
        <vt:i4>24</vt:i4>
      </vt:variant>
      <vt:variant>
        <vt:i4>0</vt:i4>
      </vt:variant>
      <vt:variant>
        <vt:i4>5</vt:i4>
      </vt:variant>
      <vt:variant>
        <vt:lpwstr>https://network.healthwatch.co.uk/guidance/2020-05-25/cqc-and-local-healthwatch-working-together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>https://network.healthwatch.co.uk/sites/network.healthwatch.co.uk/files/20210421 Engaging with seldom heard groups in research.pdf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https://network.healthwatch.co.uk/e-learning/2021-04-20/how-to-engage-people-who-are-not-online</vt:lpwstr>
      </vt:variant>
      <vt:variant>
        <vt:lpwstr/>
      </vt:variant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https://network.healthwatch.co.uk/e-learning/2020-11-10/online-engagement-techniques-e-learning-module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https://network.healthwatch.co.uk/guidance/2020-09-28/guide-to-gaining-consent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https://network.healthwatch.co.uk/guidance/2020-09-25/equality-impact-assessment-template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https://www.gov.uk/guidance/covid-19-coronavirus-restrictions-what-you-can-and-cannot-do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https://network.healthwatch.co.uk/guidance/2020-11-19/helping-you-your-decision-making-process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https://network.healthwatch.co.uk/guidance/2021-07-01/guidance-keeping-staff-volunteers-and-public-safe-when-covid-19-restrictions-are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Knox, Benedict</cp:lastModifiedBy>
  <cp:revision>4</cp:revision>
  <cp:lastPrinted>2021-07-01T11:10:00Z</cp:lastPrinted>
  <dcterms:created xsi:type="dcterms:W3CDTF">2021-07-01T11:34:00Z</dcterms:created>
  <dcterms:modified xsi:type="dcterms:W3CDTF">2021-07-01T11:36:00Z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