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002D" w14:textId="77777777" w:rsidR="00DC2C72" w:rsidRPr="00FF3E76" w:rsidRDefault="00DC2C72" w:rsidP="00FF3E76">
      <w:pPr>
        <w:pStyle w:val="Heading1"/>
        <w:rPr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ABE96" wp14:editId="537E5C2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877" cy="106905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72B5" w14:textId="77777777" w:rsidR="00AF019C" w:rsidRDefault="00C94B4E" w:rsidP="00FF3E76">
      <w:pPr>
        <w:pStyle w:val="Heading1"/>
        <w:rPr>
          <w:sz w:val="72"/>
          <w:szCs w:val="72"/>
        </w:rPr>
      </w:pPr>
      <w:r w:rsidRPr="00747D28">
        <w:rPr>
          <w:sz w:val="72"/>
          <w:szCs w:val="72"/>
        </w:rPr>
        <w:t>Healthwatch Network Awards 2021</w:t>
      </w:r>
      <w:r w:rsidR="00AF019C">
        <w:rPr>
          <w:sz w:val="72"/>
          <w:szCs w:val="72"/>
        </w:rPr>
        <w:t xml:space="preserve"> </w:t>
      </w:r>
    </w:p>
    <w:p w14:paraId="320E769F" w14:textId="3C26776F" w:rsidR="00DC2C72" w:rsidRPr="00747D28" w:rsidRDefault="00AF019C" w:rsidP="00FF3E76">
      <w:pPr>
        <w:pStyle w:val="Heading1"/>
        <w:rPr>
          <w:sz w:val="56"/>
          <w:szCs w:val="56"/>
        </w:rPr>
      </w:pPr>
      <w:r>
        <w:rPr>
          <w:sz w:val="72"/>
          <w:szCs w:val="72"/>
        </w:rPr>
        <w:t>FAQs</w:t>
      </w:r>
      <w:r w:rsidR="00C94B4E" w:rsidRPr="00747D28">
        <w:rPr>
          <w:sz w:val="72"/>
          <w:szCs w:val="72"/>
        </w:rPr>
        <w:t xml:space="preserve"> </w:t>
      </w:r>
    </w:p>
    <w:p w14:paraId="6FE9750B" w14:textId="4EF310F5" w:rsidR="00DC2C72" w:rsidRPr="00A22EFA" w:rsidRDefault="00C94B4E" w:rsidP="00DC2C72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Everything you need to apply for the Healthwatch Network Awards</w:t>
      </w:r>
    </w:p>
    <w:p w14:paraId="6A3C2B8B" w14:textId="77777777" w:rsidR="00DC2C72" w:rsidRPr="00A22EFA" w:rsidRDefault="00DC2C72" w:rsidP="00DC2C72">
      <w:pPr>
        <w:pStyle w:val="line"/>
      </w:pPr>
    </w:p>
    <w:p w14:paraId="215F59C7" w14:textId="77777777" w:rsidR="00DC2C72" w:rsidRDefault="00DC2C72" w:rsidP="00DC2C72"/>
    <w:p w14:paraId="0A0CE26B" w14:textId="495AE22C" w:rsidR="00DC2C72" w:rsidRPr="00DC2C72" w:rsidRDefault="532E1697" w:rsidP="00C94B4E">
      <w:r>
        <w:rPr>
          <w:noProof/>
        </w:rPr>
        <w:drawing>
          <wp:inline distT="0" distB="0" distL="0" distR="0" wp14:anchorId="3CD96281" wp14:editId="5BDAAAAB">
            <wp:extent cx="6114081" cy="407860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081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97807DB" w14:textId="637C1792" w:rsidR="00A22EFA" w:rsidRPr="00A22EFA" w:rsidRDefault="00A22EFA" w:rsidP="00A22EFA">
      <w:pPr>
        <w:sectPr w:rsidR="00A22EFA" w:rsidRPr="00A22EFA" w:rsidSect="0029203D"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</w:p>
    <w:p w14:paraId="0DF5361A" w14:textId="25730DC3" w:rsidR="00D92B0B" w:rsidRDefault="00C94B4E" w:rsidP="005D4840">
      <w:pPr>
        <w:pStyle w:val="Heading1"/>
      </w:pPr>
      <w:r>
        <w:lastRenderedPageBreak/>
        <w:t>Healthwatch Network Awards 2021</w:t>
      </w:r>
    </w:p>
    <w:p w14:paraId="4EEB7645" w14:textId="77777777" w:rsidR="00C95973" w:rsidRPr="003645B9" w:rsidRDefault="00C95973" w:rsidP="00C95973">
      <w:pPr>
        <w:keepNext/>
        <w:pBdr>
          <w:bottom w:val="single" w:sz="4" w:space="1" w:color="auto"/>
        </w:pBdr>
        <w:spacing w:before="100" w:beforeAutospacing="1" w:after="0" w:line="240" w:lineRule="auto"/>
        <w:outlineLvl w:val="0"/>
        <w:rPr>
          <w:rFonts w:ascii="Trebuchet MS" w:eastAsia="Times New Roman" w:hAnsi="Trebuchet MS" w:cs="Arial"/>
          <w:b/>
          <w:color w:val="FF99FF"/>
          <w:kern w:val="28"/>
          <w:sz w:val="36"/>
          <w:szCs w:val="36"/>
          <w:lang w:val="cy-GB"/>
          <w14:textFill>
            <w14:gradFill>
              <w14:gsLst>
                <w14:gs w14:pos="0">
                  <w14:srgbClr w14:val="FF99FF">
                    <w14:shade w14:val="30000"/>
                    <w14:satMod w14:val="115000"/>
                  </w14:srgbClr>
                </w14:gs>
                <w14:gs w14:pos="50000">
                  <w14:srgbClr w14:val="FF99FF">
                    <w14:shade w14:val="67500"/>
                    <w14:satMod w14:val="115000"/>
                  </w14:srgbClr>
                </w14:gs>
                <w14:gs w14:pos="100000">
                  <w14:srgbClr w14:val="FF99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Style w:val="normaltextrun"/>
          <w:rFonts w:ascii="Trebuchet MS" w:hAnsi="Trebuchet MS"/>
          <w:b/>
          <w:bCs/>
          <w:color w:val="E73E97"/>
          <w:sz w:val="36"/>
          <w:szCs w:val="36"/>
        </w:rPr>
        <w:t>FAQs</w:t>
      </w:r>
    </w:p>
    <w:p w14:paraId="3A251247" w14:textId="77777777" w:rsidR="00C95973" w:rsidRPr="00E71334" w:rsidRDefault="00C95973" w:rsidP="00C95973">
      <w:pPr>
        <w:keepNext/>
        <w:spacing w:before="100" w:beforeAutospacing="1" w:after="100" w:afterAutospacing="1"/>
        <w:contextualSpacing/>
        <w:rPr>
          <w:rFonts w:ascii="Trebuchet MS" w:hAnsi="Trebuchet MS"/>
          <w:bCs/>
          <w:iCs/>
        </w:rPr>
      </w:pPr>
    </w:p>
    <w:p w14:paraId="3B3B0622" w14:textId="77777777" w:rsidR="00C95973" w:rsidRDefault="00C95973" w:rsidP="00C95973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color w:val="E73E97"/>
        </w:rPr>
        <w:t>Why are the categories not the same as last year?</w:t>
      </w:r>
    </w:p>
    <w:p w14:paraId="6267261C" w14:textId="1BA3C453" w:rsidR="00C95973" w:rsidRPr="005D4840" w:rsidRDefault="000168B7" w:rsidP="005D4840">
      <w:pPr>
        <w:pStyle w:val="ListParagraph"/>
        <w:spacing w:after="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This year, w</w:t>
      </w:r>
      <w:r w:rsidR="005D4840" w:rsidRPr="005D4840">
        <w:rPr>
          <w:rFonts w:ascii="Trebuchet MS" w:hAnsi="Trebuchet MS" w:cstheme="minorHAnsi"/>
        </w:rPr>
        <w:t xml:space="preserve">e're celebrating the extraordinary work Healthwatch teams </w:t>
      </w:r>
      <w:r>
        <w:rPr>
          <w:rFonts w:ascii="Trebuchet MS" w:hAnsi="Trebuchet MS" w:cstheme="minorHAnsi"/>
        </w:rPr>
        <w:t xml:space="preserve">have carried out </w:t>
      </w:r>
      <w:r w:rsidR="005D4840" w:rsidRPr="005D4840">
        <w:rPr>
          <w:rFonts w:ascii="Trebuchet MS" w:hAnsi="Trebuchet MS" w:cstheme="minorHAnsi"/>
        </w:rPr>
        <w:t xml:space="preserve">across the network, especially </w:t>
      </w:r>
      <w:r>
        <w:rPr>
          <w:rFonts w:ascii="Trebuchet MS" w:hAnsi="Trebuchet MS" w:cstheme="minorHAnsi"/>
        </w:rPr>
        <w:t xml:space="preserve">in </w:t>
      </w:r>
      <w:r w:rsidR="005D4840" w:rsidRPr="005D4840">
        <w:rPr>
          <w:rFonts w:ascii="Trebuchet MS" w:hAnsi="Trebuchet MS" w:cstheme="minorHAnsi"/>
        </w:rPr>
        <w:t>making real changes within your communities</w:t>
      </w:r>
      <w:r>
        <w:rPr>
          <w:rFonts w:ascii="Trebuchet MS" w:hAnsi="Trebuchet MS" w:cstheme="minorHAnsi"/>
        </w:rPr>
        <w:t xml:space="preserve"> in</w:t>
      </w:r>
      <w:r w:rsidR="00C95973" w:rsidRPr="005D4840">
        <w:rPr>
          <w:rFonts w:ascii="Trebuchet MS" w:hAnsi="Trebuchet MS" w:cstheme="minorHAnsi"/>
        </w:rPr>
        <w:t xml:space="preserve"> light of the cha</w:t>
      </w:r>
      <w:r w:rsidR="005D1122" w:rsidRPr="005D4840">
        <w:rPr>
          <w:rFonts w:ascii="Trebuchet MS" w:hAnsi="Trebuchet MS" w:cstheme="minorHAnsi"/>
        </w:rPr>
        <w:t>llenging</w:t>
      </w:r>
      <w:r w:rsidR="00C95973" w:rsidRPr="005D4840">
        <w:rPr>
          <w:rFonts w:ascii="Trebuchet MS" w:hAnsi="Trebuchet MS" w:cstheme="minorHAnsi"/>
        </w:rPr>
        <w:t xml:space="preserve"> landscape</w:t>
      </w:r>
      <w:r w:rsidR="00054E39" w:rsidRPr="005D4840">
        <w:rPr>
          <w:rFonts w:ascii="Trebuchet MS" w:hAnsi="Trebuchet MS" w:cstheme="minorHAnsi"/>
        </w:rPr>
        <w:t xml:space="preserve"> of the past year</w:t>
      </w:r>
      <w:r>
        <w:rPr>
          <w:rFonts w:ascii="Trebuchet MS" w:hAnsi="Trebuchet MS" w:cstheme="minorHAnsi"/>
        </w:rPr>
        <w:t xml:space="preserve">. </w:t>
      </w:r>
      <w:r w:rsidR="00C95973" w:rsidRPr="005D4840">
        <w:rPr>
          <w:rFonts w:ascii="Trebuchet MS" w:hAnsi="Trebuchet MS" w:cstheme="minorHAnsi"/>
        </w:rPr>
        <w:t xml:space="preserve">    </w:t>
      </w:r>
    </w:p>
    <w:p w14:paraId="2A2DDF42" w14:textId="77777777" w:rsidR="00C95973" w:rsidRPr="000E3055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</w:p>
    <w:p w14:paraId="3CDAADB6" w14:textId="77777777" w:rsidR="00C95973" w:rsidRDefault="00C95973" w:rsidP="00C95973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color w:val="E73E97"/>
        </w:rPr>
        <w:t xml:space="preserve">When is the deadline for submissions? </w:t>
      </w:r>
    </w:p>
    <w:p w14:paraId="2C46E494" w14:textId="7A6CEC88" w:rsidR="00C95973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  <w:r w:rsidRPr="00B15A4B">
        <w:rPr>
          <w:rFonts w:ascii="Trebuchet MS" w:hAnsi="Trebuchet MS" w:cstheme="minorHAnsi"/>
        </w:rPr>
        <w:t>The deadline for all award entries is</w:t>
      </w:r>
      <w:r w:rsidR="00D652B9">
        <w:rPr>
          <w:rFonts w:ascii="Trebuchet MS" w:hAnsi="Trebuchet MS" w:cstheme="minorHAnsi"/>
        </w:rPr>
        <w:t xml:space="preserve"> </w:t>
      </w:r>
      <w:r w:rsidR="007E1429">
        <w:rPr>
          <w:rFonts w:ascii="Trebuchet MS" w:hAnsi="Trebuchet MS" w:cstheme="minorHAnsi"/>
        </w:rPr>
        <w:t>anytime on</w:t>
      </w:r>
      <w:r>
        <w:rPr>
          <w:rFonts w:ascii="Trebuchet MS" w:hAnsi="Trebuchet MS" w:cstheme="minorHAnsi"/>
        </w:rPr>
        <w:t xml:space="preserve"> </w:t>
      </w:r>
      <w:r w:rsidR="0068229F" w:rsidRPr="0068229F">
        <w:rPr>
          <w:rFonts w:ascii="Trebuchet MS" w:hAnsi="Trebuchet MS" w:cstheme="minorHAnsi"/>
        </w:rPr>
        <w:t xml:space="preserve">Friday 3 </w:t>
      </w:r>
      <w:r w:rsidR="00C57B5A">
        <w:rPr>
          <w:rFonts w:ascii="Trebuchet MS" w:hAnsi="Trebuchet MS" w:cstheme="minorHAnsi"/>
        </w:rPr>
        <w:t>September</w:t>
      </w:r>
      <w:r w:rsidR="0068229F" w:rsidRPr="0068229F">
        <w:rPr>
          <w:rFonts w:ascii="Trebuchet MS" w:hAnsi="Trebuchet MS" w:cstheme="minorHAnsi"/>
        </w:rPr>
        <w:t>.</w:t>
      </w:r>
      <w:r w:rsidR="007E1429">
        <w:rPr>
          <w:rFonts w:ascii="Trebuchet MS" w:hAnsi="Trebuchet MS" w:cstheme="minorHAnsi"/>
        </w:rPr>
        <w:t xml:space="preserve"> </w:t>
      </w:r>
      <w:r w:rsidRPr="00B15A4B">
        <w:rPr>
          <w:rFonts w:ascii="Trebuchet MS" w:hAnsi="Trebuchet MS" w:cstheme="minorHAnsi"/>
        </w:rPr>
        <w:t>Any entry received after that date will not be considered.</w:t>
      </w:r>
      <w:r>
        <w:rPr>
          <w:rFonts w:ascii="Trebuchet MS" w:hAnsi="Trebuchet MS" w:cstheme="minorHAnsi"/>
        </w:rPr>
        <w:t xml:space="preserve"> </w:t>
      </w:r>
    </w:p>
    <w:p w14:paraId="36BBC3DA" w14:textId="77777777" w:rsidR="00C95973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</w:p>
    <w:p w14:paraId="5C5563FA" w14:textId="77777777" w:rsidR="00C95973" w:rsidRPr="005130CE" w:rsidRDefault="00C95973" w:rsidP="00C95973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hAnsi="Trebuchet MS" w:cstheme="minorHAnsi"/>
        </w:rPr>
      </w:pPr>
      <w:r w:rsidRPr="005130CE">
        <w:rPr>
          <w:rFonts w:ascii="Trebuchet MS" w:hAnsi="Trebuchet MS" w:cstheme="minorHAnsi"/>
          <w:b/>
          <w:color w:val="E73E97"/>
        </w:rPr>
        <w:t>How many categories can we apply for?</w:t>
      </w:r>
      <w:r w:rsidRPr="005130CE">
        <w:rPr>
          <w:rFonts w:ascii="Trebuchet MS" w:hAnsi="Trebuchet MS" w:cstheme="minorHAnsi"/>
          <w:color w:val="E73E97"/>
        </w:rPr>
        <w:t xml:space="preserve"> </w:t>
      </w:r>
    </w:p>
    <w:p w14:paraId="3D1D674D" w14:textId="2FC55BF3" w:rsidR="00AB43A6" w:rsidRDefault="00AB43A6" w:rsidP="00C95973">
      <w:pPr>
        <w:pStyle w:val="ListParagraph"/>
        <w:spacing w:after="0"/>
        <w:rPr>
          <w:rFonts w:ascii="Trebuchet MS" w:hAnsi="Trebuchet MS" w:cstheme="minorHAnsi"/>
        </w:rPr>
      </w:pPr>
      <w:r w:rsidRPr="00AB43A6">
        <w:rPr>
          <w:rFonts w:ascii="Trebuchet MS" w:hAnsi="Trebuchet MS" w:cstheme="minorHAnsi"/>
        </w:rPr>
        <w:t xml:space="preserve">Your Healthwatch can enter as many categories as you want, but </w:t>
      </w:r>
      <w:r>
        <w:rPr>
          <w:rFonts w:ascii="Trebuchet MS" w:hAnsi="Trebuchet MS" w:cstheme="minorHAnsi"/>
        </w:rPr>
        <w:t xml:space="preserve">can </w:t>
      </w:r>
      <w:r w:rsidRPr="00AB43A6">
        <w:rPr>
          <w:rFonts w:ascii="Trebuchet MS" w:hAnsi="Trebuchet MS" w:cstheme="minorHAnsi"/>
        </w:rPr>
        <w:t>only make one application per category</w:t>
      </w:r>
      <w:r w:rsidR="00EF27CE">
        <w:rPr>
          <w:rFonts w:ascii="Trebuchet MS" w:hAnsi="Trebuchet MS" w:cstheme="minorHAnsi"/>
        </w:rPr>
        <w:t>,</w:t>
      </w:r>
      <w:r w:rsidRPr="00AB43A6">
        <w:rPr>
          <w:rFonts w:ascii="Trebuchet MS" w:hAnsi="Trebuchet MS" w:cstheme="minorHAnsi"/>
        </w:rPr>
        <w:t xml:space="preserve"> except for the Working with your Integrated Care Partnership category.</w:t>
      </w:r>
      <w:r w:rsidR="00BD40E8">
        <w:rPr>
          <w:rFonts w:ascii="Trebuchet MS" w:hAnsi="Trebuchet MS" w:cstheme="minorHAnsi"/>
        </w:rPr>
        <w:t xml:space="preserve"> </w:t>
      </w:r>
      <w:r w:rsidR="003171FC">
        <w:rPr>
          <w:rFonts w:ascii="Trebuchet MS" w:hAnsi="Trebuchet MS" w:cstheme="minorHAnsi"/>
        </w:rPr>
        <w:t xml:space="preserve">Entries can be </w:t>
      </w:r>
      <w:r w:rsidR="0099615C">
        <w:rPr>
          <w:rFonts w:ascii="Trebuchet MS" w:hAnsi="Trebuchet MS" w:cstheme="minorHAnsi"/>
        </w:rPr>
        <w:t>submitted</w:t>
      </w:r>
      <w:r w:rsidR="003171FC">
        <w:rPr>
          <w:rFonts w:ascii="Trebuchet MS" w:hAnsi="Trebuchet MS" w:cstheme="minorHAnsi"/>
        </w:rPr>
        <w:t xml:space="preserve"> for work </w:t>
      </w:r>
      <w:r w:rsidR="00BD40E8" w:rsidRPr="00BD40E8">
        <w:rPr>
          <w:rFonts w:ascii="Trebuchet MS" w:hAnsi="Trebuchet MS" w:cstheme="minorHAnsi"/>
        </w:rPr>
        <w:t>carried out between April 2020 and July 2021.</w:t>
      </w:r>
    </w:p>
    <w:p w14:paraId="5AAB4D59" w14:textId="0D061341" w:rsidR="00C95973" w:rsidRPr="00C65BE4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  <w:r w:rsidRPr="00C65BE4">
        <w:rPr>
          <w:rFonts w:ascii="Trebuchet MS" w:hAnsi="Trebuchet MS" w:cstheme="minorHAnsi"/>
        </w:rPr>
        <w:t xml:space="preserve"> </w:t>
      </w:r>
    </w:p>
    <w:p w14:paraId="78C34544" w14:textId="77777777" w:rsidR="00C95973" w:rsidRDefault="00C95973" w:rsidP="00C95973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color w:val="E73E97"/>
        </w:rPr>
        <w:t>How do we enter the awards?</w:t>
      </w:r>
      <w:r w:rsidRPr="00C65BE4">
        <w:rPr>
          <w:rFonts w:ascii="Trebuchet MS" w:hAnsi="Trebuchet MS" w:cstheme="minorHAnsi"/>
        </w:rPr>
        <w:t xml:space="preserve"> </w:t>
      </w:r>
    </w:p>
    <w:p w14:paraId="76453E28" w14:textId="4D834960" w:rsidR="00C95973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  <w:r w:rsidRPr="00FE3477">
        <w:rPr>
          <w:rFonts w:ascii="Trebuchet MS" w:hAnsi="Trebuchet MS" w:cstheme="minorHAnsi"/>
        </w:rPr>
        <w:t xml:space="preserve">All entries are to be submitted via the online form. Before completing the process, </w:t>
      </w:r>
      <w:r>
        <w:rPr>
          <w:rFonts w:ascii="Trebuchet MS" w:hAnsi="Trebuchet MS" w:cstheme="minorHAnsi"/>
        </w:rPr>
        <w:t xml:space="preserve">use the guidance documents to address the requested criteria points and </w:t>
      </w:r>
      <w:r w:rsidRPr="00FE3477">
        <w:rPr>
          <w:rFonts w:ascii="Trebuchet MS" w:hAnsi="Trebuchet MS" w:cstheme="minorHAnsi"/>
        </w:rPr>
        <w:t xml:space="preserve">review your entry </w:t>
      </w:r>
      <w:r>
        <w:rPr>
          <w:rFonts w:ascii="Trebuchet MS" w:hAnsi="Trebuchet MS" w:cstheme="minorHAnsi"/>
        </w:rPr>
        <w:t>before submitting the final version.</w:t>
      </w:r>
      <w:r w:rsidRPr="00FE3477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O</w:t>
      </w:r>
      <w:r w:rsidRPr="00FE3477">
        <w:rPr>
          <w:rFonts w:ascii="Trebuchet MS" w:hAnsi="Trebuchet MS" w:cstheme="minorHAnsi"/>
        </w:rPr>
        <w:t>nce submitted</w:t>
      </w:r>
      <w:r>
        <w:rPr>
          <w:rFonts w:ascii="Trebuchet MS" w:hAnsi="Trebuchet MS" w:cstheme="minorHAnsi"/>
        </w:rPr>
        <w:t>,</w:t>
      </w:r>
      <w:r w:rsidRPr="00FE3477">
        <w:rPr>
          <w:rFonts w:ascii="Trebuchet MS" w:hAnsi="Trebuchet MS" w:cstheme="minorHAnsi"/>
        </w:rPr>
        <w:t xml:space="preserve"> this will be taken forward as your entry for the</w:t>
      </w:r>
      <w:r w:rsidR="002519DA">
        <w:rPr>
          <w:rFonts w:ascii="Trebuchet MS" w:hAnsi="Trebuchet MS" w:cstheme="minorHAnsi"/>
        </w:rPr>
        <w:t xml:space="preserve"> category</w:t>
      </w:r>
      <w:r w:rsidR="00D23320">
        <w:rPr>
          <w:rFonts w:ascii="Trebuchet MS" w:hAnsi="Trebuchet MS" w:cstheme="minorHAnsi"/>
        </w:rPr>
        <w:t xml:space="preserve">. </w:t>
      </w:r>
    </w:p>
    <w:p w14:paraId="596E797E" w14:textId="77777777" w:rsidR="00C95973" w:rsidRDefault="00C95973" w:rsidP="00C95973">
      <w:pPr>
        <w:pStyle w:val="ListParagraph"/>
        <w:spacing w:after="0"/>
        <w:rPr>
          <w:rFonts w:ascii="Trebuchet MS" w:hAnsi="Trebuchet MS" w:cstheme="minorHAnsi"/>
        </w:rPr>
      </w:pPr>
    </w:p>
    <w:p w14:paraId="7E37C570" w14:textId="77777777" w:rsidR="00C95973" w:rsidRDefault="00C95973" w:rsidP="00C95973">
      <w:pPr>
        <w:pStyle w:val="ListParagraph"/>
        <w:numPr>
          <w:ilvl w:val="0"/>
          <w:numId w:val="29"/>
        </w:numPr>
        <w:spacing w:after="0" w:line="27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color w:val="E73E97"/>
        </w:rPr>
        <w:t>How will my submission be judged?</w:t>
      </w:r>
      <w:r w:rsidRPr="00C65BE4">
        <w:rPr>
          <w:rFonts w:ascii="Trebuchet MS" w:hAnsi="Trebuchet MS" w:cstheme="minorHAnsi"/>
        </w:rPr>
        <w:t xml:space="preserve"> </w:t>
      </w:r>
    </w:p>
    <w:p w14:paraId="3C9E64C1" w14:textId="5903DDD3" w:rsidR="00C6430E" w:rsidRPr="00B44744" w:rsidRDefault="003B4492" w:rsidP="00B44744">
      <w:pPr>
        <w:spacing w:after="0"/>
        <w:ind w:left="7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All</w:t>
      </w:r>
      <w:r w:rsidR="00C95973">
        <w:rPr>
          <w:rFonts w:ascii="Trebuchet MS" w:hAnsi="Trebuchet MS" w:cstheme="minorHAnsi"/>
        </w:rPr>
        <w:t xml:space="preserve"> detail you include in your awards submission will be used to judge your entry, with judging undertaken by </w:t>
      </w:r>
      <w:r w:rsidR="005B3478">
        <w:rPr>
          <w:rFonts w:ascii="Trebuchet MS" w:hAnsi="Trebuchet MS" w:cstheme="minorHAnsi"/>
        </w:rPr>
        <w:t xml:space="preserve">the </w:t>
      </w:r>
      <w:r w:rsidR="00C95973">
        <w:rPr>
          <w:rFonts w:ascii="Trebuchet MS" w:hAnsi="Trebuchet MS" w:cstheme="minorHAnsi"/>
        </w:rPr>
        <w:t xml:space="preserve">Healthwatch </w:t>
      </w:r>
      <w:r w:rsidR="005B3478">
        <w:rPr>
          <w:rFonts w:ascii="Trebuchet MS" w:hAnsi="Trebuchet MS" w:cstheme="minorHAnsi"/>
        </w:rPr>
        <w:t xml:space="preserve">England </w:t>
      </w:r>
      <w:r w:rsidR="00C95973">
        <w:rPr>
          <w:rFonts w:ascii="Trebuchet MS" w:hAnsi="Trebuchet MS" w:cstheme="minorHAnsi"/>
        </w:rPr>
        <w:t xml:space="preserve">Committee. </w:t>
      </w:r>
      <w:r w:rsidR="00B44744" w:rsidRPr="00B44744">
        <w:rPr>
          <w:rFonts w:ascii="Trebuchet MS" w:hAnsi="Trebuchet MS" w:cstheme="minorHAnsi"/>
        </w:rPr>
        <w:t xml:space="preserve">The panel are aware that the network is diverse in terms of size, models and resourcing. The panel </w:t>
      </w:r>
      <w:r w:rsidR="0043690F">
        <w:rPr>
          <w:rFonts w:ascii="Trebuchet MS" w:hAnsi="Trebuchet MS" w:cstheme="minorHAnsi"/>
        </w:rPr>
        <w:t xml:space="preserve">will </w:t>
      </w:r>
      <w:r w:rsidR="00B44744" w:rsidRPr="00B44744">
        <w:rPr>
          <w:rFonts w:ascii="Trebuchet MS" w:hAnsi="Trebuchet MS" w:cstheme="minorHAnsi"/>
        </w:rPr>
        <w:t>focus on how a Healthwatch has used their limited resources effectively to achieve outcomes and impact, so all, no matter their size, have an opportunity to take part.</w:t>
      </w:r>
      <w:r w:rsidR="00B44744">
        <w:rPr>
          <w:rFonts w:ascii="Trebuchet MS" w:hAnsi="Trebuchet MS" w:cstheme="minorHAnsi"/>
        </w:rPr>
        <w:t xml:space="preserve"> </w:t>
      </w:r>
      <w:r w:rsidR="00C95973">
        <w:rPr>
          <w:rFonts w:ascii="Trebuchet MS" w:hAnsi="Trebuchet MS" w:cstheme="minorHAnsi"/>
        </w:rPr>
        <w:t xml:space="preserve">To support your submission, you can include supplementary evidence as detailed in the guidance notes. </w:t>
      </w:r>
    </w:p>
    <w:p w14:paraId="51846F09" w14:textId="711C9C9B" w:rsidR="00C95973" w:rsidRPr="00E71334" w:rsidRDefault="00C95973" w:rsidP="00C95973">
      <w:pPr>
        <w:spacing w:after="0"/>
        <w:ind w:left="720"/>
        <w:rPr>
          <w:rFonts w:ascii="Trebuchet MS" w:eastAsia="Times New Roman" w:hAnsi="Trebuchet MS" w:cs="Arial"/>
          <w:b/>
          <w:kern w:val="28"/>
          <w:lang w:val="cy-GB"/>
        </w:rPr>
      </w:pPr>
      <w:r>
        <w:rPr>
          <w:rFonts w:ascii="Trebuchet MS" w:eastAsia="Times New Roman" w:hAnsi="Trebuchet MS" w:cs="Arial"/>
          <w:kern w:val="28"/>
          <w:lang w:val="cy-GB"/>
        </w:rPr>
        <w:t xml:space="preserve">Please read the guidance notes for each award as they include information and criteria specific to each category. </w:t>
      </w:r>
    </w:p>
    <w:p w14:paraId="60A48A74" w14:textId="77777777" w:rsidR="00C95973" w:rsidRDefault="00C95973" w:rsidP="00C95973">
      <w:pPr>
        <w:spacing w:after="0"/>
        <w:rPr>
          <w:rFonts w:ascii="Trebuchet MS" w:eastAsia="Times New Roman" w:hAnsi="Trebuchet MS" w:cs="Arial"/>
          <w:b/>
          <w:color w:val="E73E97"/>
          <w:kern w:val="28"/>
          <w:lang w:val="cy-GB"/>
        </w:rPr>
      </w:pPr>
    </w:p>
    <w:p w14:paraId="23606A58" w14:textId="77777777" w:rsidR="00C95973" w:rsidRPr="00F659AE" w:rsidRDefault="00C95973" w:rsidP="00C95973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b/>
        </w:rPr>
      </w:pPr>
      <w:r w:rsidRPr="00F659AE">
        <w:rPr>
          <w:rFonts w:ascii="Trebuchet MS" w:hAnsi="Trebuchet MS" w:cs="Arial"/>
          <w:b/>
          <w:color w:val="E73E97"/>
        </w:rPr>
        <w:t>Closing date for applications</w:t>
      </w:r>
      <w:r w:rsidRPr="00F659AE">
        <w:rPr>
          <w:rFonts w:ascii="Trebuchet MS" w:hAnsi="Trebuchet MS" w:cs="Arial"/>
          <w:b/>
        </w:rPr>
        <w:t>:</w:t>
      </w:r>
    </w:p>
    <w:p w14:paraId="44DC8284" w14:textId="5EBB2322" w:rsidR="00C95973" w:rsidRDefault="00C95973" w:rsidP="00C95973">
      <w:pPr>
        <w:spacing w:after="0" w:line="240" w:lineRule="auto"/>
        <w:ind w:firstLine="720"/>
        <w:rPr>
          <w:rFonts w:ascii="Trebuchet MS" w:hAnsi="Trebuchet MS" w:cs="Arial"/>
        </w:rPr>
      </w:pPr>
      <w:r w:rsidRPr="00727002">
        <w:rPr>
          <w:rFonts w:ascii="Trebuchet MS" w:hAnsi="Trebuchet MS" w:cs="Arial"/>
        </w:rPr>
        <w:t xml:space="preserve">The closing date for all applications </w:t>
      </w:r>
      <w:r w:rsidRPr="00727002">
        <w:rPr>
          <w:rFonts w:ascii="Trebuchet MS" w:hAnsi="Trebuchet MS" w:cs="Arial"/>
          <w:b/>
        </w:rPr>
        <w:t xml:space="preserve">is </w:t>
      </w:r>
      <w:r w:rsidR="00C6430E" w:rsidRPr="00C6430E">
        <w:rPr>
          <w:rFonts w:ascii="Trebuchet MS" w:hAnsi="Trebuchet MS" w:cs="Arial"/>
          <w:b/>
        </w:rPr>
        <w:t xml:space="preserve">Friday 3 </w:t>
      </w:r>
      <w:r w:rsidR="00C57B5A">
        <w:rPr>
          <w:rFonts w:ascii="Trebuchet MS" w:hAnsi="Trebuchet MS" w:cs="Arial"/>
          <w:b/>
        </w:rPr>
        <w:t>September</w:t>
      </w:r>
      <w:r w:rsidR="00C6430E" w:rsidRPr="00C6430E">
        <w:rPr>
          <w:rFonts w:ascii="Trebuchet MS" w:hAnsi="Trebuchet MS" w:cs="Arial"/>
          <w:b/>
        </w:rPr>
        <w:t>.</w:t>
      </w:r>
      <w:r w:rsidRPr="0072700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</w:p>
    <w:p w14:paraId="5A87E5E8" w14:textId="77777777" w:rsidR="00C95973" w:rsidRDefault="00C95973" w:rsidP="00C95973">
      <w:pPr>
        <w:spacing w:after="0" w:line="240" w:lineRule="auto"/>
        <w:ind w:firstLine="720"/>
        <w:rPr>
          <w:rFonts w:ascii="Trebuchet MS" w:hAnsi="Trebuchet MS" w:cs="Arial"/>
        </w:rPr>
      </w:pPr>
    </w:p>
    <w:p w14:paraId="2A8BDAF6" w14:textId="77777777" w:rsidR="00C95973" w:rsidRPr="00251000" w:rsidRDefault="00C95973" w:rsidP="00C95973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</w:rPr>
      </w:pPr>
      <w:r w:rsidRPr="00251000">
        <w:rPr>
          <w:rFonts w:ascii="Trebuchet MS" w:hAnsi="Trebuchet MS" w:cs="Arial"/>
          <w:b/>
          <w:color w:val="E73E97"/>
        </w:rPr>
        <w:t xml:space="preserve">What happens next? </w:t>
      </w:r>
    </w:p>
    <w:p w14:paraId="525BD580" w14:textId="783A661C" w:rsidR="00C95973" w:rsidRDefault="00C95973" w:rsidP="00C95973">
      <w:pPr>
        <w:spacing w:after="0" w:line="240" w:lineRule="auto"/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All applicants, including those s</w:t>
      </w:r>
      <w:r w:rsidRPr="00727002">
        <w:rPr>
          <w:rFonts w:ascii="Trebuchet MS" w:hAnsi="Trebuchet MS" w:cs="Arial"/>
        </w:rPr>
        <w:t xml:space="preserve">hortlisted entries will be </w:t>
      </w:r>
      <w:r>
        <w:rPr>
          <w:rFonts w:ascii="Trebuchet MS" w:hAnsi="Trebuchet MS" w:cs="Arial"/>
        </w:rPr>
        <w:t>notified</w:t>
      </w:r>
      <w:r w:rsidRPr="00727002">
        <w:rPr>
          <w:rFonts w:ascii="Trebuchet MS" w:hAnsi="Trebuchet MS" w:cs="Arial"/>
        </w:rPr>
        <w:t xml:space="preserve"> </w:t>
      </w:r>
      <w:r w:rsidR="00B239D2">
        <w:rPr>
          <w:rFonts w:ascii="Trebuchet MS" w:hAnsi="Trebuchet MS" w:cs="Arial"/>
        </w:rPr>
        <w:t>in advance</w:t>
      </w:r>
      <w:bookmarkStart w:id="0" w:name="_GoBack"/>
      <w:bookmarkEnd w:id="0"/>
      <w:r w:rsidRPr="00727002">
        <w:rPr>
          <w:rFonts w:ascii="Trebuchet MS" w:hAnsi="Trebuchet MS" w:cs="Arial"/>
        </w:rPr>
        <w:t xml:space="preserve">, and award </w:t>
      </w:r>
      <w:r>
        <w:rPr>
          <w:rFonts w:ascii="Trebuchet MS" w:hAnsi="Trebuchet MS" w:cs="Arial"/>
        </w:rPr>
        <w:t xml:space="preserve">winners </w:t>
      </w:r>
      <w:r w:rsidRPr="00727002">
        <w:rPr>
          <w:rFonts w:ascii="Trebuchet MS" w:hAnsi="Trebuchet MS" w:cs="Arial"/>
        </w:rPr>
        <w:t xml:space="preserve">will be </w:t>
      </w:r>
      <w:r>
        <w:rPr>
          <w:rFonts w:ascii="Trebuchet MS" w:hAnsi="Trebuchet MS" w:cs="Arial"/>
        </w:rPr>
        <w:t>announced</w:t>
      </w:r>
      <w:r w:rsidRPr="0072700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during Healthwatch Week </w:t>
      </w:r>
      <w:r w:rsidR="00C6430E">
        <w:rPr>
          <w:rFonts w:ascii="Trebuchet MS" w:hAnsi="Trebuchet MS" w:cs="Arial"/>
        </w:rPr>
        <w:t>9-12</w:t>
      </w:r>
      <w:r>
        <w:rPr>
          <w:rFonts w:ascii="Trebuchet MS" w:hAnsi="Trebuchet MS" w:cs="Arial"/>
        </w:rPr>
        <w:t xml:space="preserve"> November.  </w:t>
      </w:r>
    </w:p>
    <w:p w14:paraId="281A69F1" w14:textId="77777777" w:rsidR="00C95973" w:rsidRDefault="00C95973" w:rsidP="00C95973">
      <w:pPr>
        <w:spacing w:after="0" w:line="240" w:lineRule="auto"/>
        <w:ind w:left="720"/>
        <w:rPr>
          <w:rFonts w:ascii="Trebuchet MS" w:hAnsi="Trebuchet MS" w:cs="Arial"/>
        </w:rPr>
      </w:pPr>
    </w:p>
    <w:p w14:paraId="4214C3EC" w14:textId="77777777" w:rsidR="00C95973" w:rsidRPr="00251000" w:rsidRDefault="00C95973" w:rsidP="00C95973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  <w:b/>
          <w:color w:val="E73E97"/>
        </w:rPr>
        <w:t xml:space="preserve">I have a question about the awards, who do I email? </w:t>
      </w:r>
      <w:r w:rsidRPr="00251000">
        <w:rPr>
          <w:rFonts w:ascii="Trebuchet MS" w:hAnsi="Trebuchet MS" w:cs="Arial"/>
          <w:b/>
          <w:color w:val="E73E97"/>
        </w:rPr>
        <w:t xml:space="preserve"> </w:t>
      </w:r>
    </w:p>
    <w:p w14:paraId="4058D755" w14:textId="1D67CDC1" w:rsidR="006F250D" w:rsidRPr="00497C90" w:rsidRDefault="00C95973" w:rsidP="00497C90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email your enquiry to the team on the following email address: </w:t>
      </w:r>
      <w:hyperlink r:id="rId13" w:history="1">
        <w:r w:rsidRPr="00E35433">
          <w:rPr>
            <w:rStyle w:val="Hyperlink"/>
            <w:rFonts w:ascii="Trebuchet MS" w:hAnsi="Trebuchet MS" w:cs="Arial"/>
          </w:rPr>
          <w:t>annualconference@healthwatch.co.uk</w:t>
        </w:r>
      </w:hyperlink>
    </w:p>
    <w:sectPr w:rsidR="006F250D" w:rsidRPr="00497C90" w:rsidSect="0029203D">
      <w:headerReference w:type="default" r:id="rId14"/>
      <w:footerReference w:type="default" r:id="rId15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2757" w14:textId="77777777" w:rsidR="00F4610F" w:rsidRDefault="00F4610F" w:rsidP="0029203D">
      <w:pPr>
        <w:spacing w:after="0" w:line="240" w:lineRule="auto"/>
      </w:pPr>
      <w:r>
        <w:separator/>
      </w:r>
    </w:p>
  </w:endnote>
  <w:endnote w:type="continuationSeparator" w:id="0">
    <w:p w14:paraId="56E91B25" w14:textId="77777777" w:rsidR="00F4610F" w:rsidRDefault="00F4610F" w:rsidP="0029203D">
      <w:pPr>
        <w:spacing w:after="0" w:line="240" w:lineRule="auto"/>
      </w:pPr>
      <w:r>
        <w:continuationSeparator/>
      </w:r>
    </w:p>
  </w:endnote>
  <w:endnote w:type="continuationNotice" w:id="1">
    <w:p w14:paraId="28E446DF" w14:textId="77777777" w:rsidR="00F4610F" w:rsidRDefault="00F46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A70BE4" w:rsidRPr="0029203D" w14:paraId="785AF4FB" w14:textId="77777777" w:rsidTr="0010363F">
      <w:tc>
        <w:tcPr>
          <w:tcW w:w="4814" w:type="dxa"/>
        </w:tcPr>
        <w:p w14:paraId="6A2EF366" w14:textId="7F89B453" w:rsidR="00A70BE4" w:rsidRPr="0029203D" w:rsidRDefault="00A70BE4" w:rsidP="0029203D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14:paraId="263C74D6" w14:textId="77777777" w:rsidR="00A70BE4" w:rsidRPr="0029203D" w:rsidRDefault="00A70BE4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A70BE4" w:rsidRDefault="00A7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D3E2" w14:textId="77777777" w:rsidR="00F4610F" w:rsidRDefault="00F4610F" w:rsidP="0029203D">
      <w:pPr>
        <w:spacing w:after="0" w:line="240" w:lineRule="auto"/>
      </w:pPr>
      <w:r>
        <w:separator/>
      </w:r>
    </w:p>
  </w:footnote>
  <w:footnote w:type="continuationSeparator" w:id="0">
    <w:p w14:paraId="35F88639" w14:textId="77777777" w:rsidR="00F4610F" w:rsidRDefault="00F4610F" w:rsidP="0029203D">
      <w:pPr>
        <w:spacing w:after="0" w:line="240" w:lineRule="auto"/>
      </w:pPr>
      <w:r>
        <w:continuationSeparator/>
      </w:r>
    </w:p>
  </w:footnote>
  <w:footnote w:type="continuationNotice" w:id="1">
    <w:p w14:paraId="7116B5D3" w14:textId="77777777" w:rsidR="00F4610F" w:rsidRDefault="00F46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20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0"/>
      <w:gridCol w:w="5260"/>
    </w:tblGrid>
    <w:tr w:rsidR="00A70BE4" w14:paraId="2D4E9C47" w14:textId="77777777" w:rsidTr="00747D28">
      <w:trPr>
        <w:trHeight w:val="497"/>
      </w:trPr>
      <w:tc>
        <w:tcPr>
          <w:tcW w:w="5260" w:type="dxa"/>
        </w:tcPr>
        <w:p w14:paraId="47DAD914" w14:textId="139A7CF0" w:rsidR="00A70BE4" w:rsidRPr="0029203D" w:rsidRDefault="00AF019C" w:rsidP="0029203D">
          <w:pPr>
            <w:pStyle w:val="Header"/>
            <w:spacing w:after="60"/>
            <w:rPr>
              <w:b/>
            </w:rPr>
          </w:pPr>
          <w:r>
            <w:rPr>
              <w:b/>
            </w:rPr>
            <w:t>Frequently Asked Questions</w:t>
          </w:r>
        </w:p>
      </w:tc>
      <w:tc>
        <w:tcPr>
          <w:tcW w:w="5260" w:type="dxa"/>
        </w:tcPr>
        <w:p w14:paraId="31C6A903" w14:textId="77777777" w:rsidR="00A70BE4" w:rsidRDefault="00A70BE4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40206B24">
                <wp:extent cx="1363583" cy="1800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A70BE4" w:rsidRDefault="00A7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02B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75D4DD4E"/>
    <w:lvl w:ilvl="0" w:tplc="60A4E3C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A6096F2">
      <w:numFmt w:val="decimal"/>
      <w:lvlText w:val=""/>
      <w:lvlJc w:val="left"/>
    </w:lvl>
    <w:lvl w:ilvl="2" w:tplc="5DC0F1AA">
      <w:numFmt w:val="decimal"/>
      <w:lvlText w:val=""/>
      <w:lvlJc w:val="left"/>
    </w:lvl>
    <w:lvl w:ilvl="3" w:tplc="A20631F6">
      <w:numFmt w:val="decimal"/>
      <w:lvlText w:val=""/>
      <w:lvlJc w:val="left"/>
    </w:lvl>
    <w:lvl w:ilvl="4" w:tplc="189EE606">
      <w:numFmt w:val="decimal"/>
      <w:lvlText w:val=""/>
      <w:lvlJc w:val="left"/>
    </w:lvl>
    <w:lvl w:ilvl="5" w:tplc="108C1770">
      <w:numFmt w:val="decimal"/>
      <w:lvlText w:val=""/>
      <w:lvlJc w:val="left"/>
    </w:lvl>
    <w:lvl w:ilvl="6" w:tplc="8FC27210">
      <w:numFmt w:val="decimal"/>
      <w:lvlText w:val=""/>
      <w:lvlJc w:val="left"/>
    </w:lvl>
    <w:lvl w:ilvl="7" w:tplc="46162F9C">
      <w:numFmt w:val="decimal"/>
      <w:lvlText w:val=""/>
      <w:lvlJc w:val="left"/>
    </w:lvl>
    <w:lvl w:ilvl="8" w:tplc="BBAEA142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E24C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BCC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3C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568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4D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4A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0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E3BB5"/>
    <w:multiLevelType w:val="hybridMultilevel"/>
    <w:tmpl w:val="90EE9EB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F585CCD"/>
    <w:multiLevelType w:val="hybridMultilevel"/>
    <w:tmpl w:val="BD1677B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287CA2"/>
    <w:multiLevelType w:val="hybridMultilevel"/>
    <w:tmpl w:val="563A76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8D3DD8"/>
    <w:multiLevelType w:val="hybridMultilevel"/>
    <w:tmpl w:val="49B4FC34"/>
    <w:lvl w:ilvl="0" w:tplc="E1C867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7B06F5A"/>
    <w:multiLevelType w:val="hybridMultilevel"/>
    <w:tmpl w:val="1C042C8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B1D41"/>
    <w:multiLevelType w:val="hybridMultilevel"/>
    <w:tmpl w:val="CB62E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03870"/>
    <w:multiLevelType w:val="hybridMultilevel"/>
    <w:tmpl w:val="D136C2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6324DA"/>
    <w:multiLevelType w:val="hybridMultilevel"/>
    <w:tmpl w:val="E9CE0D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C88AE4D4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8BE50C0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206BD"/>
    <w:multiLevelType w:val="hybridMultilevel"/>
    <w:tmpl w:val="73E0D84A"/>
    <w:lvl w:ilvl="0" w:tplc="0DEA0B1E">
      <w:start w:val="1"/>
      <w:numFmt w:val="decimal"/>
      <w:lvlText w:val="%1."/>
      <w:lvlJc w:val="left"/>
      <w:pPr>
        <w:ind w:left="720" w:hanging="360"/>
      </w:pPr>
    </w:lvl>
    <w:lvl w:ilvl="1" w:tplc="E9A29368">
      <w:start w:val="1"/>
      <w:numFmt w:val="lowerLetter"/>
      <w:lvlText w:val="%2."/>
      <w:lvlJc w:val="left"/>
      <w:pPr>
        <w:ind w:left="1440" w:hanging="360"/>
      </w:pPr>
    </w:lvl>
    <w:lvl w:ilvl="2" w:tplc="6AB65A86">
      <w:start w:val="1"/>
      <w:numFmt w:val="lowerRoman"/>
      <w:lvlText w:val="%3."/>
      <w:lvlJc w:val="right"/>
      <w:pPr>
        <w:ind w:left="2160" w:hanging="180"/>
      </w:pPr>
    </w:lvl>
    <w:lvl w:ilvl="3" w:tplc="3BFC89BE">
      <w:start w:val="1"/>
      <w:numFmt w:val="decimal"/>
      <w:lvlText w:val="%4."/>
      <w:lvlJc w:val="left"/>
      <w:pPr>
        <w:ind w:left="2880" w:hanging="360"/>
      </w:pPr>
    </w:lvl>
    <w:lvl w:ilvl="4" w:tplc="9F90D5DE">
      <w:start w:val="1"/>
      <w:numFmt w:val="lowerLetter"/>
      <w:lvlText w:val="%5."/>
      <w:lvlJc w:val="left"/>
      <w:pPr>
        <w:ind w:left="3600" w:hanging="360"/>
      </w:pPr>
    </w:lvl>
    <w:lvl w:ilvl="5" w:tplc="37BA6050">
      <w:start w:val="1"/>
      <w:numFmt w:val="lowerRoman"/>
      <w:lvlText w:val="%6."/>
      <w:lvlJc w:val="right"/>
      <w:pPr>
        <w:ind w:left="4320" w:hanging="180"/>
      </w:pPr>
    </w:lvl>
    <w:lvl w:ilvl="6" w:tplc="6D96859E">
      <w:start w:val="1"/>
      <w:numFmt w:val="decimal"/>
      <w:lvlText w:val="%7."/>
      <w:lvlJc w:val="left"/>
      <w:pPr>
        <w:ind w:left="5040" w:hanging="360"/>
      </w:pPr>
    </w:lvl>
    <w:lvl w:ilvl="7" w:tplc="91EA6288">
      <w:start w:val="1"/>
      <w:numFmt w:val="lowerLetter"/>
      <w:lvlText w:val="%8."/>
      <w:lvlJc w:val="left"/>
      <w:pPr>
        <w:ind w:left="5760" w:hanging="360"/>
      </w:pPr>
    </w:lvl>
    <w:lvl w:ilvl="8" w:tplc="6D2EDE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E33D6"/>
    <w:multiLevelType w:val="hybridMultilevel"/>
    <w:tmpl w:val="877C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3E50"/>
    <w:multiLevelType w:val="hybridMultilevel"/>
    <w:tmpl w:val="B8E81F52"/>
    <w:lvl w:ilvl="0" w:tplc="00AE5A3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51220"/>
    <w:multiLevelType w:val="hybridMultilevel"/>
    <w:tmpl w:val="1858305C"/>
    <w:lvl w:ilvl="0" w:tplc="E1C867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9">
      <w:start w:val="1"/>
      <w:numFmt w:val="lowerLetter"/>
      <w:lvlText w:val="%3."/>
      <w:lvlJc w:val="lef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B7B4D81"/>
    <w:multiLevelType w:val="hybridMultilevel"/>
    <w:tmpl w:val="AF6436F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5A2ECE"/>
    <w:multiLevelType w:val="hybridMultilevel"/>
    <w:tmpl w:val="D136C2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356ED"/>
    <w:multiLevelType w:val="hybridMultilevel"/>
    <w:tmpl w:val="0FE6321E"/>
    <w:lvl w:ilvl="0" w:tplc="187464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E2600"/>
    <w:multiLevelType w:val="hybridMultilevel"/>
    <w:tmpl w:val="C2666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2CD8"/>
    <w:multiLevelType w:val="hybridMultilevel"/>
    <w:tmpl w:val="1BFE4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18"/>
  </w:num>
  <w:num w:numId="15">
    <w:abstractNumId w:val="10"/>
  </w:num>
  <w:num w:numId="16">
    <w:abstractNumId w:val="19"/>
  </w:num>
  <w:num w:numId="17">
    <w:abstractNumId w:val="12"/>
  </w:num>
  <w:num w:numId="18">
    <w:abstractNumId w:val="21"/>
  </w:num>
  <w:num w:numId="19">
    <w:abstractNumId w:val="27"/>
  </w:num>
  <w:num w:numId="20">
    <w:abstractNumId w:val="14"/>
  </w:num>
  <w:num w:numId="21">
    <w:abstractNumId w:val="26"/>
  </w:num>
  <w:num w:numId="22">
    <w:abstractNumId w:val="11"/>
  </w:num>
  <w:num w:numId="23">
    <w:abstractNumId w:val="24"/>
  </w:num>
  <w:num w:numId="24">
    <w:abstractNumId w:val="17"/>
  </w:num>
  <w:num w:numId="25">
    <w:abstractNumId w:val="25"/>
  </w:num>
  <w:num w:numId="26">
    <w:abstractNumId w:val="22"/>
  </w:num>
  <w:num w:numId="27">
    <w:abstractNumId w:val="13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1064C"/>
    <w:rsid w:val="000168B7"/>
    <w:rsid w:val="00022AA6"/>
    <w:rsid w:val="00024DEA"/>
    <w:rsid w:val="000251A9"/>
    <w:rsid w:val="00033E3B"/>
    <w:rsid w:val="00036831"/>
    <w:rsid w:val="000413E5"/>
    <w:rsid w:val="00054E39"/>
    <w:rsid w:val="00063E2E"/>
    <w:rsid w:val="00065C2D"/>
    <w:rsid w:val="0008357D"/>
    <w:rsid w:val="00087BC6"/>
    <w:rsid w:val="000955D7"/>
    <w:rsid w:val="000A16CF"/>
    <w:rsid w:val="000A3B91"/>
    <w:rsid w:val="000B2FE1"/>
    <w:rsid w:val="000C43C9"/>
    <w:rsid w:val="000D06A8"/>
    <w:rsid w:val="000E601E"/>
    <w:rsid w:val="000F5C5E"/>
    <w:rsid w:val="0010363F"/>
    <w:rsid w:val="00125FC1"/>
    <w:rsid w:val="001476A6"/>
    <w:rsid w:val="0015788E"/>
    <w:rsid w:val="0016177D"/>
    <w:rsid w:val="00167CF6"/>
    <w:rsid w:val="00175BFB"/>
    <w:rsid w:val="00182E84"/>
    <w:rsid w:val="00194804"/>
    <w:rsid w:val="001A39E7"/>
    <w:rsid w:val="001A68C6"/>
    <w:rsid w:val="001B3C6B"/>
    <w:rsid w:val="001C52FB"/>
    <w:rsid w:val="001D6F7F"/>
    <w:rsid w:val="00207FFE"/>
    <w:rsid w:val="0024173B"/>
    <w:rsid w:val="002519DA"/>
    <w:rsid w:val="00253C4B"/>
    <w:rsid w:val="00264614"/>
    <w:rsid w:val="00266A18"/>
    <w:rsid w:val="00276C9D"/>
    <w:rsid w:val="0029203D"/>
    <w:rsid w:val="00293494"/>
    <w:rsid w:val="002C3B89"/>
    <w:rsid w:val="002C3C10"/>
    <w:rsid w:val="002C4E36"/>
    <w:rsid w:val="002F5CCC"/>
    <w:rsid w:val="00300E99"/>
    <w:rsid w:val="003171FC"/>
    <w:rsid w:val="003472B2"/>
    <w:rsid w:val="003642B6"/>
    <w:rsid w:val="003703C9"/>
    <w:rsid w:val="00370A4D"/>
    <w:rsid w:val="00380097"/>
    <w:rsid w:val="0038523A"/>
    <w:rsid w:val="003B4492"/>
    <w:rsid w:val="003B665F"/>
    <w:rsid w:val="003D5E80"/>
    <w:rsid w:val="003D68B0"/>
    <w:rsid w:val="003E5EA8"/>
    <w:rsid w:val="003F0E8A"/>
    <w:rsid w:val="003F7208"/>
    <w:rsid w:val="00401BFA"/>
    <w:rsid w:val="004106FB"/>
    <w:rsid w:val="00414E77"/>
    <w:rsid w:val="0042330C"/>
    <w:rsid w:val="00426CF4"/>
    <w:rsid w:val="0043690F"/>
    <w:rsid w:val="0043751E"/>
    <w:rsid w:val="00453AC1"/>
    <w:rsid w:val="00486669"/>
    <w:rsid w:val="00487340"/>
    <w:rsid w:val="00492FCA"/>
    <w:rsid w:val="00497C90"/>
    <w:rsid w:val="004A049E"/>
    <w:rsid w:val="00502708"/>
    <w:rsid w:val="00511B0B"/>
    <w:rsid w:val="00520E3D"/>
    <w:rsid w:val="005403C3"/>
    <w:rsid w:val="00540FA4"/>
    <w:rsid w:val="0055272F"/>
    <w:rsid w:val="0055472A"/>
    <w:rsid w:val="00555C74"/>
    <w:rsid w:val="00574B54"/>
    <w:rsid w:val="00575B8C"/>
    <w:rsid w:val="005834BF"/>
    <w:rsid w:val="00595886"/>
    <w:rsid w:val="005B3478"/>
    <w:rsid w:val="005B7BF6"/>
    <w:rsid w:val="005D0EF4"/>
    <w:rsid w:val="005D1122"/>
    <w:rsid w:val="005D2EDB"/>
    <w:rsid w:val="005D4840"/>
    <w:rsid w:val="005E0E19"/>
    <w:rsid w:val="005E6617"/>
    <w:rsid w:val="005F033A"/>
    <w:rsid w:val="006010B5"/>
    <w:rsid w:val="006114F6"/>
    <w:rsid w:val="0061360E"/>
    <w:rsid w:val="006255CF"/>
    <w:rsid w:val="00631488"/>
    <w:rsid w:val="00631771"/>
    <w:rsid w:val="0064470D"/>
    <w:rsid w:val="006451FA"/>
    <w:rsid w:val="00651CCF"/>
    <w:rsid w:val="0065325B"/>
    <w:rsid w:val="006545D7"/>
    <w:rsid w:val="0066264D"/>
    <w:rsid w:val="00677794"/>
    <w:rsid w:val="0068229F"/>
    <w:rsid w:val="006A0C6B"/>
    <w:rsid w:val="006B0070"/>
    <w:rsid w:val="006B61D8"/>
    <w:rsid w:val="006F250D"/>
    <w:rsid w:val="00715A5F"/>
    <w:rsid w:val="00747D28"/>
    <w:rsid w:val="00754948"/>
    <w:rsid w:val="007B1397"/>
    <w:rsid w:val="007D6EF0"/>
    <w:rsid w:val="007E1429"/>
    <w:rsid w:val="007F1518"/>
    <w:rsid w:val="007F2BCA"/>
    <w:rsid w:val="007F683E"/>
    <w:rsid w:val="00801D5D"/>
    <w:rsid w:val="00815790"/>
    <w:rsid w:val="00831D89"/>
    <w:rsid w:val="008659D2"/>
    <w:rsid w:val="008706A9"/>
    <w:rsid w:val="008739AF"/>
    <w:rsid w:val="008856CD"/>
    <w:rsid w:val="00891EAE"/>
    <w:rsid w:val="008E24F0"/>
    <w:rsid w:val="008F006D"/>
    <w:rsid w:val="008F00D5"/>
    <w:rsid w:val="00914591"/>
    <w:rsid w:val="009254C2"/>
    <w:rsid w:val="009729D4"/>
    <w:rsid w:val="00981863"/>
    <w:rsid w:val="00983D92"/>
    <w:rsid w:val="009847BE"/>
    <w:rsid w:val="0099615C"/>
    <w:rsid w:val="009B463E"/>
    <w:rsid w:val="009C284B"/>
    <w:rsid w:val="009D528C"/>
    <w:rsid w:val="009F142F"/>
    <w:rsid w:val="00A22EFA"/>
    <w:rsid w:val="00A40C02"/>
    <w:rsid w:val="00A46C41"/>
    <w:rsid w:val="00A52150"/>
    <w:rsid w:val="00A53BE0"/>
    <w:rsid w:val="00A5472F"/>
    <w:rsid w:val="00A62988"/>
    <w:rsid w:val="00A70BE4"/>
    <w:rsid w:val="00A718BE"/>
    <w:rsid w:val="00A84FF6"/>
    <w:rsid w:val="00AB43A6"/>
    <w:rsid w:val="00AD7BCF"/>
    <w:rsid w:val="00AE6712"/>
    <w:rsid w:val="00AF019C"/>
    <w:rsid w:val="00B055F3"/>
    <w:rsid w:val="00B17585"/>
    <w:rsid w:val="00B239D2"/>
    <w:rsid w:val="00B35B1C"/>
    <w:rsid w:val="00B44744"/>
    <w:rsid w:val="00B6038D"/>
    <w:rsid w:val="00B61D82"/>
    <w:rsid w:val="00B6363D"/>
    <w:rsid w:val="00B722EE"/>
    <w:rsid w:val="00B72D86"/>
    <w:rsid w:val="00B8140F"/>
    <w:rsid w:val="00B85A01"/>
    <w:rsid w:val="00B85D3E"/>
    <w:rsid w:val="00BA45CE"/>
    <w:rsid w:val="00BB5BE6"/>
    <w:rsid w:val="00BB7934"/>
    <w:rsid w:val="00BC6E60"/>
    <w:rsid w:val="00BD40E8"/>
    <w:rsid w:val="00BE4467"/>
    <w:rsid w:val="00BE4E81"/>
    <w:rsid w:val="00BF03D2"/>
    <w:rsid w:val="00BF4317"/>
    <w:rsid w:val="00BF5F0B"/>
    <w:rsid w:val="00C01F84"/>
    <w:rsid w:val="00C0260C"/>
    <w:rsid w:val="00C1557C"/>
    <w:rsid w:val="00C16FDB"/>
    <w:rsid w:val="00C24006"/>
    <w:rsid w:val="00C361E3"/>
    <w:rsid w:val="00C37E71"/>
    <w:rsid w:val="00C41A84"/>
    <w:rsid w:val="00C51BAE"/>
    <w:rsid w:val="00C5359D"/>
    <w:rsid w:val="00C57B5A"/>
    <w:rsid w:val="00C617A5"/>
    <w:rsid w:val="00C6430E"/>
    <w:rsid w:val="00C724B8"/>
    <w:rsid w:val="00C8689D"/>
    <w:rsid w:val="00C8781C"/>
    <w:rsid w:val="00C93028"/>
    <w:rsid w:val="00C94B4E"/>
    <w:rsid w:val="00C95973"/>
    <w:rsid w:val="00C973DE"/>
    <w:rsid w:val="00CA34F3"/>
    <w:rsid w:val="00CD5ABF"/>
    <w:rsid w:val="00CD646C"/>
    <w:rsid w:val="00CE24F0"/>
    <w:rsid w:val="00CE2AB0"/>
    <w:rsid w:val="00CE2D1F"/>
    <w:rsid w:val="00D02FA9"/>
    <w:rsid w:val="00D05127"/>
    <w:rsid w:val="00D066B3"/>
    <w:rsid w:val="00D23320"/>
    <w:rsid w:val="00D3777D"/>
    <w:rsid w:val="00D42987"/>
    <w:rsid w:val="00D46AB7"/>
    <w:rsid w:val="00D652B9"/>
    <w:rsid w:val="00D92B0B"/>
    <w:rsid w:val="00D967D9"/>
    <w:rsid w:val="00DA5B5C"/>
    <w:rsid w:val="00DC2C72"/>
    <w:rsid w:val="00DE27C6"/>
    <w:rsid w:val="00DF13B8"/>
    <w:rsid w:val="00E37437"/>
    <w:rsid w:val="00E506AE"/>
    <w:rsid w:val="00E63439"/>
    <w:rsid w:val="00E752C7"/>
    <w:rsid w:val="00E87436"/>
    <w:rsid w:val="00EB4FF5"/>
    <w:rsid w:val="00EC407F"/>
    <w:rsid w:val="00EF27CE"/>
    <w:rsid w:val="00F01A96"/>
    <w:rsid w:val="00F2223B"/>
    <w:rsid w:val="00F42A88"/>
    <w:rsid w:val="00F4610F"/>
    <w:rsid w:val="00F60EF6"/>
    <w:rsid w:val="00F669D3"/>
    <w:rsid w:val="00F74C8D"/>
    <w:rsid w:val="00F8541E"/>
    <w:rsid w:val="00F900B7"/>
    <w:rsid w:val="00FB32FD"/>
    <w:rsid w:val="00FB58E6"/>
    <w:rsid w:val="00FC3AA0"/>
    <w:rsid w:val="00FE6D12"/>
    <w:rsid w:val="00FF3B09"/>
    <w:rsid w:val="00FF3E76"/>
    <w:rsid w:val="0189CDC7"/>
    <w:rsid w:val="0190C15D"/>
    <w:rsid w:val="085BF71E"/>
    <w:rsid w:val="0A75E1F0"/>
    <w:rsid w:val="0C7D7459"/>
    <w:rsid w:val="0D129617"/>
    <w:rsid w:val="0EE63E26"/>
    <w:rsid w:val="114F59FF"/>
    <w:rsid w:val="11C92658"/>
    <w:rsid w:val="1216AE89"/>
    <w:rsid w:val="1CE93519"/>
    <w:rsid w:val="1D82EB2D"/>
    <w:rsid w:val="1E00C1CD"/>
    <w:rsid w:val="2096D3BA"/>
    <w:rsid w:val="291BDDA8"/>
    <w:rsid w:val="2CE910CC"/>
    <w:rsid w:val="2F26BC43"/>
    <w:rsid w:val="2FCC897A"/>
    <w:rsid w:val="30918001"/>
    <w:rsid w:val="373C6C2F"/>
    <w:rsid w:val="3A061394"/>
    <w:rsid w:val="3AE1C844"/>
    <w:rsid w:val="459F33F4"/>
    <w:rsid w:val="49CCACF3"/>
    <w:rsid w:val="532E1697"/>
    <w:rsid w:val="5B4F0F07"/>
    <w:rsid w:val="5F8BCBDB"/>
    <w:rsid w:val="6117DDF8"/>
    <w:rsid w:val="632191E2"/>
    <w:rsid w:val="649651AF"/>
    <w:rsid w:val="650D09BA"/>
    <w:rsid w:val="6588D630"/>
    <w:rsid w:val="66A98414"/>
    <w:rsid w:val="76659A59"/>
    <w:rsid w:val="79045102"/>
    <w:rsid w:val="7EBD58E6"/>
    <w:rsid w:val="7F40C676"/>
    <w:rsid w:val="7FB1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7AE02"/>
  <w15:chartTrackingRefBased/>
  <w15:docId w15:val="{A6ED3B09-93D0-4D37-AD75-038C941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7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D4"/>
    <w:rPr>
      <w:rFonts w:ascii="Segoe UI" w:hAnsi="Segoe UI" w:cs="Segoe UI"/>
      <w:color w:val="004C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2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A88"/>
    <w:rPr>
      <w:color w:val="004C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88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88"/>
    <w:rPr>
      <w:b/>
      <w:bCs/>
      <w:color w:val="004C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0C6B"/>
    <w:rPr>
      <w:sz w:val="16"/>
      <w:szCs w:val="16"/>
    </w:rPr>
  </w:style>
  <w:style w:type="character" w:customStyle="1" w:styleId="normaltextrun">
    <w:name w:val="normaltextrun"/>
    <w:basedOn w:val="DefaultParagraphFont"/>
    <w:rsid w:val="003E5EA8"/>
  </w:style>
  <w:style w:type="character" w:customStyle="1" w:styleId="eop">
    <w:name w:val="eop"/>
    <w:basedOn w:val="DefaultParagraphFont"/>
    <w:rsid w:val="003E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ualconference@healthwatch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b943c36b583a2cecde514dd1666c50df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eefb30e71eda7efddd17feba33ed0631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Msimbe, Judge</DisplayName>
        <AccountId>852</AccountId>
        <AccountType/>
      </UserInfo>
      <UserInfo>
        <DisplayName>Shadbolt, Flora</DisplayName>
        <AccountId>1044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B0EB-7882-4CD8-B32F-4C278C80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schemas.microsoft.com/office/infopath/2007/PartnerControls"/>
    <ds:schemaRef ds:uri="http://purl.org/dc/terms/"/>
    <ds:schemaRef ds:uri="9231782d-3d6a-4555-9c61-15f27c9ce028"/>
    <ds:schemaRef ds:uri="http://schemas.microsoft.com/office/2006/documentManagement/types"/>
    <ds:schemaRef ds:uri="bba48ad8-e995-4350-b125-f95196fb8f78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1d162527-c308-4a98-98b8-9e726c57dd8b"/>
  </ds:schemaRefs>
</ds:datastoreItem>
</file>

<file path=customXml/itemProps4.xml><?xml version="1.0" encoding="utf-8"?>
<ds:datastoreItem xmlns:ds="http://schemas.openxmlformats.org/officeDocument/2006/customXml" ds:itemID="{1EE22C92-4607-4221-8404-5D75D307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mailto:annualconference@healthwatch.co.uk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Knox, Benedict</cp:lastModifiedBy>
  <cp:revision>2</cp:revision>
  <dcterms:created xsi:type="dcterms:W3CDTF">2021-08-06T11:00:00Z</dcterms:created>
  <dcterms:modified xsi:type="dcterms:W3CDTF">2021-08-06T11:00:00Z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