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572"/>
        <w:tblW w:w="0" w:type="auto"/>
        <w:tblInd w:w="0" w:type="dxa"/>
        <w:tblCellMar>
          <w:top w:w="0" w:type="dxa"/>
        </w:tblCellMar>
        <w:tblLook w:val="0600" w:firstRow="0" w:lastRow="0" w:firstColumn="0" w:lastColumn="0" w:noHBand="1" w:noVBand="1"/>
      </w:tblPr>
      <w:tblGrid>
        <w:gridCol w:w="5648"/>
        <w:gridCol w:w="4756"/>
      </w:tblGrid>
      <w:tr w:rsidR="003F137B" w:rsidRPr="00762252" w14:paraId="48AEED83" w14:textId="77777777" w:rsidTr="00E33F1F">
        <w:trPr>
          <w:cantSplit/>
          <w:trHeight w:hRule="exact" w:val="8222"/>
        </w:trPr>
        <w:tc>
          <w:tcPr>
            <w:tcW w:w="10360" w:type="dxa"/>
            <w:gridSpan w:val="2"/>
          </w:tcPr>
          <w:p w14:paraId="465B3846" w14:textId="45218423" w:rsidR="003F137B" w:rsidRDefault="003F137B" w:rsidP="00E33F1F">
            <w:pPr>
              <w:pStyle w:val="HWMainTitle1"/>
            </w:pPr>
            <w:bookmarkStart w:id="0" w:name="HW_title"/>
            <w:r>
              <w:rPr>
                <w:noProof/>
              </w:rPr>
              <mc:AlternateContent>
                <mc:Choice Requires="wps">
                  <w:drawing>
                    <wp:anchor distT="0" distB="0" distL="114300" distR="114300" simplePos="0" relativeHeight="251658244" behindDoc="1" locked="1" layoutInCell="1" allowOverlap="1" wp14:anchorId="5FA06B50" wp14:editId="2841BF32">
                      <wp:simplePos x="0" y="0"/>
                      <wp:positionH relativeFrom="page">
                        <wp:posOffset>-483235</wp:posOffset>
                      </wp:positionH>
                      <wp:positionV relativeFrom="page">
                        <wp:posOffset>-13335</wp:posOffset>
                      </wp:positionV>
                      <wp:extent cx="7563485" cy="6981825"/>
                      <wp:effectExtent l="0" t="0" r="5715" b="317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3485" cy="6981825"/>
                              </a:xfrm>
                              <a:prstGeom prst="rect">
                                <a:avLst/>
                              </a:prstGeom>
                              <a:solidFill>
                                <a:schemeClr val="accent4">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26B4C" id="Rectangle 3" o:spid="_x0000_s1026" style="position:absolute;margin-left:-38.05pt;margin-top:-1.05pt;width:595.55pt;height:549.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" fillcolor="#00b38c [3207]" stroked="f">
                      <v:path arrowok="t"/>
                      <w10:wrap anchorx="page" anchory="page"/>
                      <w10:anchorlock/>
                    </v:rect>
                  </w:pict>
                </mc:Fallback>
              </mc:AlternateContent>
            </w:r>
            <w:bookmarkEnd w:id="0"/>
            <w:r w:rsidR="00382FC1">
              <w:rPr>
                <w:noProof/>
              </w:rPr>
              <w:t>Privacy statement template</w:t>
            </w:r>
          </w:p>
          <w:p w14:paraId="348AB783" w14:textId="735BF838" w:rsidR="003F137B" w:rsidRPr="00CF341D" w:rsidRDefault="00382FC1" w:rsidP="000321D0">
            <w:pPr>
              <w:pStyle w:val="HWMainTitle2"/>
            </w:pPr>
            <w:r>
              <w:t>June 2022</w:t>
            </w:r>
          </w:p>
        </w:tc>
      </w:tr>
      <w:tr w:rsidR="003F137B" w:rsidRPr="00762252" w14:paraId="527A0640" w14:textId="77777777" w:rsidTr="00E33F1F">
        <w:trPr>
          <w:gridAfter w:val="1"/>
          <w:wAfter w:w="4723" w:type="dxa"/>
          <w:cantSplit/>
          <w:trHeight w:hRule="exact" w:val="57"/>
        </w:trPr>
        <w:tc>
          <w:tcPr>
            <w:tcW w:w="5615" w:type="dxa"/>
          </w:tcPr>
          <w:p w14:paraId="79DA9B05" w14:textId="77777777" w:rsidR="003F137B" w:rsidRPr="00762252" w:rsidRDefault="00055C89" w:rsidP="00E33F1F">
            <w:pPr>
              <w:pStyle w:val="HWMainTitle2"/>
            </w:pPr>
            <w:r w:rsidRPr="00D95CF1">
              <w:rPr>
                <w:noProof/>
                <w:lang w:eastAsia="en-GB"/>
              </w:rPr>
              <w:drawing>
                <wp:anchor distT="0" distB="0" distL="114300" distR="114300" simplePos="0" relativeHeight="251658246" behindDoc="0" locked="1" layoutInCell="1" allowOverlap="1" wp14:anchorId="7D50A08D" wp14:editId="192C34B1">
                  <wp:simplePos x="0" y="0"/>
                  <wp:positionH relativeFrom="margin">
                    <wp:posOffset>3602578</wp:posOffset>
                  </wp:positionH>
                  <wp:positionV relativeFrom="page">
                    <wp:posOffset>4467200</wp:posOffset>
                  </wp:positionV>
                  <wp:extent cx="3333750" cy="913130"/>
                  <wp:effectExtent l="0" t="0" r="0" b="0"/>
                  <wp:wrapNone/>
                  <wp:docPr id="19" name="Picture 1" descr="Healthwatch-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RGB.png"/>
                          <pic:cNvPicPr/>
                        </pic:nvPicPr>
                        <pic:blipFill>
                          <a:blip r:embed="rId11" cstate="print"/>
                          <a:stretch>
                            <a:fillRect/>
                          </a:stretch>
                        </pic:blipFill>
                        <pic:spPr>
                          <a:xfrm>
                            <a:off x="0" y="0"/>
                            <a:ext cx="3333750" cy="913130"/>
                          </a:xfrm>
                          <a:prstGeom prst="rect">
                            <a:avLst/>
                          </a:prstGeom>
                        </pic:spPr>
                      </pic:pic>
                    </a:graphicData>
                  </a:graphic>
                </wp:anchor>
              </w:drawing>
            </w:r>
          </w:p>
        </w:tc>
      </w:tr>
    </w:tbl>
    <w:p w14:paraId="2E4EB3C5" w14:textId="77777777" w:rsidR="00963CE4" w:rsidRDefault="00693D02">
      <w:r>
        <w:rPr>
          <w:noProof/>
          <w:lang w:eastAsia="en-GB"/>
        </w:rPr>
        <w:drawing>
          <wp:anchor distT="0" distB="0" distL="114300" distR="114300" simplePos="0" relativeHeight="251658245" behindDoc="0" locked="0" layoutInCell="0" allowOverlap="1" wp14:anchorId="4FEE1A54" wp14:editId="7C74F2E9">
            <wp:simplePos x="0" y="0"/>
            <wp:positionH relativeFrom="page">
              <wp:posOffset>-635</wp:posOffset>
            </wp:positionH>
            <wp:positionV relativeFrom="page">
              <wp:posOffset>3995099</wp:posOffset>
            </wp:positionV>
            <wp:extent cx="7562850" cy="10696575"/>
            <wp:effectExtent l="0" t="0" r="0" b="0"/>
            <wp:wrapNone/>
            <wp:docPr id="6" name="Picture 5" descr="P1031 HWE Brand project - Report template_V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1 HWE Brand project - Report template_V2_1.jpg"/>
                    <pic:cNvPicPr/>
                  </pic:nvPicPr>
                  <pic:blipFill rotWithShape="1">
                    <a:blip r:embed="rId12" cstate="print"/>
                    <a:srcRect t="37328" b="-37328"/>
                    <a:stretch/>
                  </pic:blipFill>
                  <pic:spPr bwMode="auto">
                    <a:xfrm flipH="1">
                      <a:off x="0" y="0"/>
                      <a:ext cx="7562850" cy="10696575"/>
                    </a:xfrm>
                    <a:prstGeom prst="rect">
                      <a:avLst/>
                    </a:prstGeom>
                    <a:ln>
                      <a:noFill/>
                    </a:ln>
                    <a:extLst>
                      <a:ext uri="{53640926-AAD7-44D8-BBD7-CCE9431645EC}">
                        <a14:shadowObscured xmlns:a14="http://schemas.microsoft.com/office/drawing/2010/main"/>
                      </a:ext>
                    </a:extLst>
                  </pic:spPr>
                </pic:pic>
              </a:graphicData>
            </a:graphic>
          </wp:anchor>
        </w:drawing>
      </w:r>
    </w:p>
    <w:p w14:paraId="1C536356" w14:textId="77777777" w:rsidR="00963CE4" w:rsidRDefault="00963CE4"/>
    <w:p w14:paraId="46169AC1" w14:textId="77777777" w:rsidR="00963CE4" w:rsidRDefault="00963CE4"/>
    <w:p w14:paraId="6C3BC703" w14:textId="77777777" w:rsidR="00963CE4" w:rsidRDefault="00963CE4"/>
    <w:p w14:paraId="4C4EA351" w14:textId="77777777" w:rsidR="00963CE4" w:rsidRDefault="00963CE4"/>
    <w:p w14:paraId="7FDC438C" w14:textId="77777777" w:rsidR="00963CE4" w:rsidRDefault="00963CE4"/>
    <w:p w14:paraId="40184BFE" w14:textId="77777777" w:rsidR="00963CE4" w:rsidRDefault="00963CE4"/>
    <w:p w14:paraId="7F282C1B" w14:textId="77777777" w:rsidR="00963CE4" w:rsidRDefault="00963CE4"/>
    <w:p w14:paraId="43310A09" w14:textId="77777777" w:rsidR="00963CE4" w:rsidRDefault="00963CE4"/>
    <w:p w14:paraId="4B5AC96B" w14:textId="77777777" w:rsidR="00963CE4" w:rsidRDefault="00963CE4"/>
    <w:p w14:paraId="74EDF904" w14:textId="77777777" w:rsidR="00963CE4" w:rsidRDefault="00963CE4"/>
    <w:p w14:paraId="687704EA" w14:textId="77777777" w:rsidR="00963CE4" w:rsidRDefault="00963CE4"/>
    <w:p w14:paraId="78BA30DD" w14:textId="77777777" w:rsidR="00762252" w:rsidRPr="00762252" w:rsidRDefault="00762252" w:rsidP="00762252">
      <w:pPr>
        <w:pStyle w:val="HWSpacer"/>
        <w:sectPr w:rsidR="00762252" w:rsidRPr="00762252" w:rsidSect="00762252">
          <w:headerReference w:type="default" r:id="rId13"/>
          <w:footerReference w:type="first" r:id="rId14"/>
          <w:pgSz w:w="11906" w:h="16838" w:code="9"/>
          <w:pgMar w:top="851" w:right="737" w:bottom="340" w:left="737" w:header="624" w:footer="227" w:gutter="0"/>
          <w:cols w:space="708"/>
          <w:docGrid w:linePitch="360"/>
        </w:sectPr>
      </w:pPr>
    </w:p>
    <w:p w14:paraId="19F1746A" w14:textId="77777777" w:rsidR="00012FB9" w:rsidRDefault="00012FB9" w:rsidP="00012FB9">
      <w:pPr>
        <w:pStyle w:val="HWHeading1"/>
      </w:pPr>
      <w:bookmarkStart w:id="1" w:name="_Toc106113096"/>
      <w:r>
        <w:lastRenderedPageBreak/>
        <w:t>Contents</w:t>
      </w:r>
      <w:bookmarkEnd w:id="1"/>
    </w:p>
    <w:p w14:paraId="5BB8EF86" w14:textId="2F1D7A0E" w:rsidR="009C5941" w:rsidRDefault="00701C43">
      <w:pPr>
        <w:pStyle w:val="TOC1"/>
        <w:rPr>
          <w:rFonts w:asciiTheme="minorHAnsi" w:eastAsiaTheme="minorEastAsia" w:hAnsiTheme="minorHAnsi" w:cstheme="minorBidi"/>
          <w:b w:val="0"/>
          <w:color w:val="auto"/>
          <w:sz w:val="22"/>
          <w:szCs w:val="22"/>
          <w:lang w:eastAsia="en-GB"/>
        </w:rPr>
      </w:pPr>
      <w:r>
        <w:fldChar w:fldCharType="begin"/>
      </w:r>
      <w:r>
        <w:instrText xml:space="preserve"> TOC \o "1-1" \u </w:instrText>
      </w:r>
      <w:r>
        <w:fldChar w:fldCharType="separate"/>
      </w:r>
      <w:r w:rsidR="009C5941">
        <w:t>Contents</w:t>
      </w:r>
      <w:r w:rsidR="009C5941">
        <w:tab/>
      </w:r>
      <w:r w:rsidR="009C5941">
        <w:fldChar w:fldCharType="begin"/>
      </w:r>
      <w:r w:rsidR="009C5941">
        <w:instrText xml:space="preserve"> PAGEREF _Toc106113096 \h </w:instrText>
      </w:r>
      <w:r w:rsidR="009C5941">
        <w:fldChar w:fldCharType="separate"/>
      </w:r>
      <w:r w:rsidR="009C5941">
        <w:t>2</w:t>
      </w:r>
      <w:r w:rsidR="009C5941">
        <w:fldChar w:fldCharType="end"/>
      </w:r>
    </w:p>
    <w:p w14:paraId="60C9D4EC" w14:textId="054E3902" w:rsidR="009C5941" w:rsidRDefault="009C5941">
      <w:pPr>
        <w:pStyle w:val="TOC1"/>
        <w:rPr>
          <w:rFonts w:asciiTheme="minorHAnsi" w:eastAsiaTheme="minorEastAsia" w:hAnsiTheme="minorHAnsi" w:cstheme="minorBidi"/>
          <w:b w:val="0"/>
          <w:color w:val="auto"/>
          <w:sz w:val="22"/>
          <w:szCs w:val="22"/>
          <w:lang w:eastAsia="en-GB"/>
        </w:rPr>
      </w:pPr>
      <w:r>
        <w:t>About this resource</w:t>
      </w:r>
      <w:r>
        <w:tab/>
      </w:r>
      <w:r>
        <w:fldChar w:fldCharType="begin"/>
      </w:r>
      <w:r>
        <w:instrText xml:space="preserve"> PAGEREF _Toc106113097 \h </w:instrText>
      </w:r>
      <w:r>
        <w:fldChar w:fldCharType="separate"/>
      </w:r>
      <w:r>
        <w:t>1</w:t>
      </w:r>
      <w:r>
        <w:fldChar w:fldCharType="end"/>
      </w:r>
    </w:p>
    <w:p w14:paraId="39FA5B7E" w14:textId="191C22F7" w:rsidR="009C5941" w:rsidRDefault="009C5941">
      <w:pPr>
        <w:pStyle w:val="TOC1"/>
        <w:rPr>
          <w:rFonts w:asciiTheme="minorHAnsi" w:eastAsiaTheme="minorEastAsia" w:hAnsiTheme="minorHAnsi" w:cstheme="minorBidi"/>
          <w:b w:val="0"/>
          <w:color w:val="auto"/>
          <w:sz w:val="22"/>
          <w:szCs w:val="22"/>
          <w:lang w:eastAsia="en-GB"/>
        </w:rPr>
      </w:pPr>
      <w:r>
        <w:t>Privacy statement</w:t>
      </w:r>
      <w:r>
        <w:tab/>
      </w:r>
      <w:r>
        <w:fldChar w:fldCharType="begin"/>
      </w:r>
      <w:r>
        <w:instrText xml:space="preserve"> PAGEREF _Toc106113098 \h </w:instrText>
      </w:r>
      <w:r>
        <w:fldChar w:fldCharType="separate"/>
      </w:r>
      <w:r>
        <w:t>1</w:t>
      </w:r>
      <w:r>
        <w:fldChar w:fldCharType="end"/>
      </w:r>
    </w:p>
    <w:p w14:paraId="4EC70F5E" w14:textId="5494D0FB" w:rsidR="00382FC1" w:rsidRPr="00A22EFA" w:rsidRDefault="00701C43" w:rsidP="00382FC1">
      <w:pPr>
        <w:pStyle w:val="HWHeading1"/>
        <w:rPr>
          <w:color w:val="FFFFFF" w:themeColor="background1"/>
          <w:sz w:val="40"/>
          <w:szCs w:val="40"/>
        </w:rPr>
      </w:pPr>
      <w:r>
        <w:fldChar w:fldCharType="end"/>
      </w:r>
    </w:p>
    <w:p w14:paraId="33095EBD" w14:textId="1616BC8F" w:rsidR="00382FC1" w:rsidRPr="00A22EFA" w:rsidRDefault="00382FC1" w:rsidP="00382FC1">
      <w:pPr>
        <w:rPr>
          <w:color w:val="FFFFFF" w:themeColor="background1"/>
          <w:sz w:val="40"/>
          <w:szCs w:val="40"/>
        </w:rPr>
      </w:pPr>
    </w:p>
    <w:p w14:paraId="0984568D" w14:textId="77777777" w:rsidR="00382FC1" w:rsidRPr="00A22EFA" w:rsidRDefault="00382FC1" w:rsidP="00382FC1">
      <w:pPr>
        <w:pStyle w:val="line"/>
      </w:pPr>
    </w:p>
    <w:p w14:paraId="34F90330" w14:textId="77777777" w:rsidR="00382FC1" w:rsidRDefault="00382FC1" w:rsidP="00382FC1"/>
    <w:p w14:paraId="4FFC2978" w14:textId="77777777" w:rsidR="00382FC1" w:rsidRDefault="00382FC1" w:rsidP="00382FC1">
      <w:r>
        <w:br w:type="page"/>
      </w:r>
    </w:p>
    <w:p w14:paraId="17CFC30D" w14:textId="77777777" w:rsidR="00382FC1" w:rsidRPr="00A22EFA" w:rsidRDefault="00382FC1" w:rsidP="00382FC1">
      <w:pPr>
        <w:sectPr w:rsidR="00382FC1" w:rsidRPr="00A22EFA" w:rsidSect="0029203D">
          <w:pgSz w:w="11906" w:h="16838"/>
          <w:pgMar w:top="1134" w:right="1134" w:bottom="1134" w:left="1134" w:header="425" w:footer="425" w:gutter="0"/>
          <w:cols w:space="708"/>
          <w:docGrid w:linePitch="360"/>
        </w:sectPr>
      </w:pPr>
    </w:p>
    <w:p w14:paraId="6FAA84EF" w14:textId="77777777" w:rsidR="00857F71" w:rsidRPr="00291FBD" w:rsidRDefault="00857F71" w:rsidP="00857F71">
      <w:pPr>
        <w:pStyle w:val="Heading1"/>
      </w:pPr>
      <w:bookmarkStart w:id="2" w:name="_Toc106113097"/>
      <w:r w:rsidRPr="00291FBD">
        <w:rPr>
          <w:rStyle w:val="normaltextrun1"/>
        </w:rPr>
        <w:lastRenderedPageBreak/>
        <w:t>About this resource</w:t>
      </w:r>
      <w:bookmarkEnd w:id="2"/>
    </w:p>
    <w:p w14:paraId="7BBAB86F" w14:textId="77777777" w:rsidR="00857F71" w:rsidRPr="00382FC1" w:rsidRDefault="00857F71" w:rsidP="00857F71">
      <w:pPr>
        <w:pStyle w:val="HWNormalText"/>
      </w:pPr>
      <w:r w:rsidRPr="00382FC1">
        <w:t xml:space="preserve">Every Healthwatch must publish a privacy notice or statement on their website outlining how they manage data and personal information. </w:t>
      </w:r>
    </w:p>
    <w:p w14:paraId="45428504" w14:textId="77777777" w:rsidR="00857F71" w:rsidRPr="00382FC1" w:rsidRDefault="00857F71" w:rsidP="00857F71">
      <w:pPr>
        <w:pStyle w:val="HWNormalText"/>
      </w:pPr>
      <w:r w:rsidRPr="00382FC1">
        <w:t xml:space="preserve">This resource aims to provide you with all the information you need to develop your privacy statement. </w:t>
      </w:r>
    </w:p>
    <w:p w14:paraId="23F5CCB0" w14:textId="77777777" w:rsidR="00857F71" w:rsidRPr="00382FC1" w:rsidRDefault="00857F71" w:rsidP="00857F71">
      <w:pPr>
        <w:pStyle w:val="HWNormalText"/>
      </w:pPr>
      <w:r w:rsidRPr="00382FC1">
        <w:t>You should put a version number and date on the privacy notice and keep historical copies to demonstrate what wording was in place at any given time.</w:t>
      </w:r>
    </w:p>
    <w:p w14:paraId="27BA346F" w14:textId="79B192C8" w:rsidR="00857F71" w:rsidRDefault="00857F71" w:rsidP="00857F71">
      <w:pPr>
        <w:pStyle w:val="HWNormalText"/>
      </w:pPr>
      <w:r w:rsidRPr="00382FC1">
        <w:t xml:space="preserve">We recommend using the whole template, but sections can be deleted or added as appropriate. </w:t>
      </w:r>
    </w:p>
    <w:p w14:paraId="4A88BFC6" w14:textId="3B640DBF" w:rsidR="00A57E86" w:rsidRDefault="00A57E86">
      <w:pPr>
        <w:spacing w:line="240" w:lineRule="auto"/>
        <w:rPr>
          <w:rStyle w:val="normaltextrun1"/>
          <w:spacing w:val="10"/>
          <w:sz w:val="24"/>
        </w:rPr>
      </w:pPr>
      <w:r>
        <w:rPr>
          <w:rStyle w:val="normaltextrun1"/>
        </w:rPr>
        <w:br w:type="page"/>
      </w:r>
    </w:p>
    <w:p w14:paraId="08703441" w14:textId="7009C8DC" w:rsidR="00857F71" w:rsidRDefault="00733FA4" w:rsidP="00733FA4">
      <w:pPr>
        <w:rPr>
          <w:rStyle w:val="normaltextrun1"/>
        </w:rPr>
      </w:pPr>
      <w:r>
        <w:rPr>
          <w:rStyle w:val="Strong"/>
        </w:rPr>
        <w:lastRenderedPageBreak/>
        <w:t>Please e</w:t>
      </w:r>
      <w:r w:rsidRPr="007C4C2E">
        <w:rPr>
          <w:rStyle w:val="Strong"/>
        </w:rPr>
        <w:t xml:space="preserve">nsure that you amend the sections highlighted in yellow below and delete this section before publication on your website. </w:t>
      </w:r>
      <w:bookmarkStart w:id="3" w:name="_GoBack"/>
      <w:bookmarkEnd w:id="3"/>
    </w:p>
    <w:p w14:paraId="7B31F641" w14:textId="77777777" w:rsidR="00857F71" w:rsidRPr="00291FBD" w:rsidRDefault="00857F71" w:rsidP="00857F71">
      <w:pPr>
        <w:pStyle w:val="Heading1"/>
      </w:pPr>
      <w:bookmarkStart w:id="4" w:name="_Toc106113098"/>
      <w:r w:rsidRPr="00291FBD">
        <w:rPr>
          <w:rStyle w:val="normaltextrun1"/>
        </w:rPr>
        <w:t>Privacy statement</w:t>
      </w:r>
      <w:bookmarkEnd w:id="4"/>
      <w:r w:rsidRPr="00291FBD">
        <w:rPr>
          <w:rStyle w:val="eop"/>
        </w:rPr>
        <w:t> </w:t>
      </w:r>
    </w:p>
    <w:p w14:paraId="46C107F6" w14:textId="77777777" w:rsidR="00857F71" w:rsidRPr="00382FC1" w:rsidRDefault="00857F71" w:rsidP="00857F71">
      <w:pPr>
        <w:pStyle w:val="HWNormalText"/>
      </w:pPr>
      <w:r w:rsidRPr="00382FC1">
        <w:t>This Privacy Statement sets out the data processing practices carried out by [insert name of local Healthwatch].</w:t>
      </w:r>
    </w:p>
    <w:p w14:paraId="765B3504" w14:textId="77777777" w:rsidR="00857F71" w:rsidRPr="00382FC1" w:rsidRDefault="00857F71" w:rsidP="00857F71">
      <w:pPr>
        <w:pStyle w:val="HWNormalText"/>
      </w:pPr>
      <w:r w:rsidRPr="00382FC1">
        <w:t xml:space="preserve">The data controller for </w:t>
      </w:r>
      <w:r w:rsidRPr="00382FC1">
        <w:rPr>
          <w:highlight w:val="yellow"/>
        </w:rPr>
        <w:t>[insert the name of local Healthwatch]</w:t>
      </w:r>
      <w:r w:rsidRPr="00382FC1">
        <w:t xml:space="preserve"> is </w:t>
      </w:r>
      <w:r w:rsidRPr="00382FC1">
        <w:rPr>
          <w:highlight w:val="yellow"/>
        </w:rPr>
        <w:t xml:space="preserve">[insert the name of the organisation that is the data controller – this will be your host </w:t>
      </w:r>
      <w:proofErr w:type="gramStart"/>
      <w:r w:rsidRPr="00382FC1">
        <w:rPr>
          <w:highlight w:val="yellow"/>
        </w:rPr>
        <w:t>organisation</w:t>
      </w:r>
      <w:proofErr w:type="gramEnd"/>
      <w:r w:rsidRPr="00382FC1">
        <w:rPr>
          <w:highlight w:val="yellow"/>
        </w:rPr>
        <w:t xml:space="preserve"> or the organisation specified in your contract with your local authority. Include the ICO registration number of the organisation that is the data controller.]</w:t>
      </w:r>
      <w:r w:rsidRPr="00382FC1">
        <w:t xml:space="preserve"> </w:t>
      </w:r>
    </w:p>
    <w:p w14:paraId="240DD3B0" w14:textId="77777777" w:rsidR="00857F71" w:rsidRPr="00382FC1" w:rsidRDefault="00857F71" w:rsidP="00857F71">
      <w:pPr>
        <w:pStyle w:val="HWNormalText"/>
        <w:rPr>
          <w:highlight w:val="yellow"/>
        </w:rPr>
      </w:pPr>
      <w:r w:rsidRPr="00382FC1">
        <w:t xml:space="preserve">Find out more about our purpose and what we do </w:t>
      </w:r>
      <w:r w:rsidRPr="00382FC1">
        <w:rPr>
          <w:highlight w:val="yellow"/>
        </w:rPr>
        <w:t xml:space="preserve">[insert a link to a page outlining your purpose].  </w:t>
      </w:r>
    </w:p>
    <w:p w14:paraId="417EDCE1" w14:textId="77777777" w:rsidR="00857F71" w:rsidRPr="00291FBD" w:rsidRDefault="00857F71" w:rsidP="00857F71">
      <w:pPr>
        <w:pStyle w:val="HWHeading2"/>
      </w:pPr>
      <w:r w:rsidRPr="00291FBD">
        <w:rPr>
          <w:rStyle w:val="normaltextrun1"/>
        </w:rPr>
        <w:t>Information we collect</w:t>
      </w:r>
      <w:r>
        <w:rPr>
          <w:rStyle w:val="eop"/>
        </w:rPr>
        <w:t xml:space="preserve"> in our role as the local independent champion for people who use health and social care services</w:t>
      </w:r>
    </w:p>
    <w:p w14:paraId="3AEC8AB1" w14:textId="77777777" w:rsidR="00857F71" w:rsidRPr="00382FC1" w:rsidRDefault="00857F71" w:rsidP="00857F71">
      <w:pPr>
        <w:pStyle w:val="HWNormalText"/>
      </w:pPr>
      <w:r w:rsidRPr="00382FC1">
        <w:t>We collect and process personal data from the following sources:</w:t>
      </w:r>
    </w:p>
    <w:p w14:paraId="1F9171CF" w14:textId="77777777" w:rsidR="00857F71" w:rsidRPr="00382FC1" w:rsidRDefault="00857F71" w:rsidP="00857F71">
      <w:pPr>
        <w:pStyle w:val="HWBullets"/>
      </w:pPr>
      <w:r w:rsidRPr="00382FC1">
        <w:t>Online web forms or surveys</w:t>
      </w:r>
    </w:p>
    <w:p w14:paraId="29C7CCF2" w14:textId="77777777" w:rsidR="00857F71" w:rsidRPr="00382FC1" w:rsidRDefault="00857F71" w:rsidP="00857F71">
      <w:pPr>
        <w:pStyle w:val="HWBullets"/>
      </w:pPr>
      <w:r w:rsidRPr="00382FC1">
        <w:t>Paper surveys/forms</w:t>
      </w:r>
    </w:p>
    <w:p w14:paraId="710E22F9" w14:textId="77777777" w:rsidR="00857F71" w:rsidRPr="00382FC1" w:rsidRDefault="00857F71" w:rsidP="00857F71">
      <w:pPr>
        <w:pStyle w:val="HWBullets"/>
      </w:pPr>
      <w:r w:rsidRPr="00382FC1">
        <w:t>Providing information and signposting to people who contact us for help with health and social care</w:t>
      </w:r>
    </w:p>
    <w:p w14:paraId="46609A1A" w14:textId="77777777" w:rsidR="00857F71" w:rsidRPr="00382FC1" w:rsidRDefault="00857F71" w:rsidP="00857F71">
      <w:pPr>
        <w:pStyle w:val="HWBullets"/>
      </w:pPr>
      <w:r w:rsidRPr="00382FC1">
        <w:t>Research projects</w:t>
      </w:r>
    </w:p>
    <w:p w14:paraId="0304A3CD" w14:textId="77777777" w:rsidR="00857F71" w:rsidRPr="00382FC1" w:rsidRDefault="00857F71" w:rsidP="00857F71">
      <w:pPr>
        <w:pStyle w:val="HWBullets"/>
      </w:pPr>
      <w:r w:rsidRPr="00382FC1">
        <w:t>Visits to health and social care providers</w:t>
      </w:r>
    </w:p>
    <w:p w14:paraId="640CA678" w14:textId="77777777" w:rsidR="00857F71" w:rsidRPr="00382FC1" w:rsidRDefault="00857F71" w:rsidP="00857F71">
      <w:pPr>
        <w:pStyle w:val="HWBullets"/>
      </w:pPr>
      <w:r w:rsidRPr="00382FC1">
        <w:t xml:space="preserve">Meetings </w:t>
      </w:r>
    </w:p>
    <w:p w14:paraId="545B2FDF" w14:textId="77777777" w:rsidR="00857F71" w:rsidRPr="00382FC1" w:rsidRDefault="00857F71" w:rsidP="00857F71">
      <w:pPr>
        <w:pStyle w:val="HWBullets"/>
      </w:pPr>
      <w:r w:rsidRPr="00382FC1">
        <w:t>Other means of obtaining views from people about the health and social care services they access.</w:t>
      </w:r>
    </w:p>
    <w:p w14:paraId="49486C88" w14:textId="77777777" w:rsidR="00857F71" w:rsidRPr="00CF0114" w:rsidRDefault="00857F71" w:rsidP="00857F71">
      <w:pPr>
        <w:pStyle w:val="HWHeading3"/>
        <w:rPr>
          <w:rStyle w:val="normaltextrun1"/>
        </w:rPr>
      </w:pPr>
      <w:r w:rsidRPr="00CF0114">
        <w:rPr>
          <w:rStyle w:val="normaltextrun1"/>
        </w:rPr>
        <w:t xml:space="preserve">The type of personal information we collect </w:t>
      </w:r>
    </w:p>
    <w:p w14:paraId="7A78742C" w14:textId="77777777" w:rsidR="00857F71" w:rsidRPr="00382FC1" w:rsidRDefault="00857F71" w:rsidP="00857F71">
      <w:pPr>
        <w:pStyle w:val="HWNormalText"/>
      </w:pPr>
      <w:r w:rsidRPr="00382FC1">
        <w:t>We currently collect and process the following information:</w:t>
      </w:r>
    </w:p>
    <w:p w14:paraId="7A0DA2DC" w14:textId="77777777" w:rsidR="00857F71" w:rsidRPr="00382FC1" w:rsidRDefault="00857F71" w:rsidP="00857F71">
      <w:pPr>
        <w:pStyle w:val="HWBullets"/>
      </w:pPr>
      <w:r w:rsidRPr="00382FC1">
        <w:t>Personal identifiers, contacts and characteristics (for example, name and contact details)</w:t>
      </w:r>
    </w:p>
    <w:p w14:paraId="782DBAE5" w14:textId="77777777" w:rsidR="00857F71" w:rsidRPr="00382FC1" w:rsidRDefault="00857F71" w:rsidP="00857F71">
      <w:pPr>
        <w:pStyle w:val="HWBullets"/>
      </w:pPr>
      <w:r w:rsidRPr="00382FC1">
        <w:t>Health conditions, including details of healthcare; ethnicity; sexual orientation and religion</w:t>
      </w:r>
    </w:p>
    <w:p w14:paraId="0D67CF77" w14:textId="77777777" w:rsidR="00857F71" w:rsidRPr="00382FC1" w:rsidRDefault="00857F71" w:rsidP="00857F71">
      <w:pPr>
        <w:pStyle w:val="HWBullets"/>
        <w:rPr>
          <w:highlight w:val="yellow"/>
        </w:rPr>
      </w:pPr>
      <w:r w:rsidRPr="00382FC1">
        <w:t xml:space="preserve">Other demographic data, including age and </w:t>
      </w:r>
      <w:r w:rsidRPr="00382FC1">
        <w:rPr>
          <w:highlight w:val="yellow"/>
        </w:rPr>
        <w:t>gender [state here what demographic data you usually collect but see above for demographic information that comes under the special category data]</w:t>
      </w:r>
    </w:p>
    <w:p w14:paraId="628ECDD6" w14:textId="77777777" w:rsidR="00857F71" w:rsidRPr="00382FC1" w:rsidRDefault="00857F71" w:rsidP="00857F71">
      <w:pPr>
        <w:pStyle w:val="HWNormalText"/>
      </w:pPr>
      <w:r w:rsidRPr="00382FC1">
        <w:lastRenderedPageBreak/>
        <w:t>We automatically collect some technical information from devices and web browsers that you use. This might include your IP (internet protocol) address.</w:t>
      </w:r>
    </w:p>
    <w:p w14:paraId="1B7B8122" w14:textId="77777777" w:rsidR="00857F71" w:rsidRPr="00924D51" w:rsidRDefault="00857F71" w:rsidP="00857F71">
      <w:pPr>
        <w:pStyle w:val="HWChart"/>
      </w:pPr>
      <w:r w:rsidRPr="57352190">
        <w:t>We use the information you share with us in line with our main statutory functions. These are inclusive of, but not limited to:</w:t>
      </w:r>
    </w:p>
    <w:p w14:paraId="6C15A886" w14:textId="77777777" w:rsidR="00857F71" w:rsidRPr="00382FC1" w:rsidRDefault="00857F71" w:rsidP="00857F71">
      <w:pPr>
        <w:pStyle w:val="HWBullets"/>
      </w:pPr>
      <w:r w:rsidRPr="00382FC1">
        <w:t>Obtain people's views about their needs and experience of local health and social care services. Local Healthwatch make these views known to those involved in the commissioning and scrutiny of care services.</w:t>
      </w:r>
    </w:p>
    <w:p w14:paraId="15EF1F35" w14:textId="77777777" w:rsidR="00857F71" w:rsidRPr="00382FC1" w:rsidRDefault="00857F71" w:rsidP="00857F71">
      <w:pPr>
        <w:pStyle w:val="HWBullets"/>
      </w:pPr>
      <w:r w:rsidRPr="00382FC1">
        <w:t>Make reports and make recommendations about how those services could or should be improved.</w:t>
      </w:r>
    </w:p>
    <w:p w14:paraId="118CF7EB" w14:textId="77777777" w:rsidR="00857F71" w:rsidRPr="00382FC1" w:rsidRDefault="00857F71" w:rsidP="00857F71">
      <w:pPr>
        <w:pStyle w:val="HWBullets"/>
      </w:pPr>
      <w:r w:rsidRPr="00382FC1">
        <w:t>Promote and support the involvement of people in the monitoring, commissioning and provision of local health and social care services.</w:t>
      </w:r>
    </w:p>
    <w:p w14:paraId="680FA6AB" w14:textId="77777777" w:rsidR="00857F71" w:rsidRPr="00382FC1" w:rsidRDefault="00857F71" w:rsidP="00857F71">
      <w:pPr>
        <w:pStyle w:val="HWBullets"/>
      </w:pPr>
      <w:r w:rsidRPr="00382FC1">
        <w:t>Provide information and advice to the public about accessing health and social care services and their options.</w:t>
      </w:r>
    </w:p>
    <w:p w14:paraId="3B79E615" w14:textId="77777777" w:rsidR="00857F71" w:rsidRPr="00382FC1" w:rsidRDefault="00857F71" w:rsidP="00857F71">
      <w:pPr>
        <w:pStyle w:val="HWBullets"/>
      </w:pPr>
      <w:r w:rsidRPr="00382FC1">
        <w:t>Make the views and experiences of people known to Healthwatch England, helping us carry out our national champion role.</w:t>
      </w:r>
    </w:p>
    <w:p w14:paraId="1A2F7312" w14:textId="728DCE99" w:rsidR="00857F71" w:rsidRPr="00382FC1" w:rsidRDefault="00857F71" w:rsidP="00BA55B4">
      <w:pPr>
        <w:pStyle w:val="HWBullets"/>
      </w:pPr>
      <w:r w:rsidRPr="00382FC1">
        <w:t>Make recommendations to Healthwatch England to advise the CQC to carry out special reviews or investigations into areas of concern.</w:t>
      </w:r>
    </w:p>
    <w:p w14:paraId="295E44EB" w14:textId="77777777" w:rsidR="00857F71" w:rsidRDefault="00857F71" w:rsidP="00857F71">
      <w:pPr>
        <w:pStyle w:val="HWNormalText"/>
      </w:pPr>
      <w:r>
        <w:t xml:space="preserve">We also collect information about your age, ethnicity, gender and health. Depending on the needs of each project, we may collect information about your religion or belief or your sexual orientation.  </w:t>
      </w:r>
    </w:p>
    <w:p w14:paraId="2086BADF" w14:textId="77777777" w:rsidR="00857F71" w:rsidRDefault="00857F71" w:rsidP="00857F71">
      <w:pPr>
        <w:pStyle w:val="HWNormalText"/>
      </w:pPr>
      <w:r w:rsidRPr="000B284F">
        <w:t xml:space="preserve">We’re allowed to collect sensitive information </w:t>
      </w:r>
      <w:r>
        <w:t xml:space="preserve">like this </w:t>
      </w:r>
      <w:r w:rsidRPr="000B284F">
        <w:t xml:space="preserve">because </w:t>
      </w:r>
      <w:r>
        <w:t xml:space="preserve">it </w:t>
      </w:r>
      <w:proofErr w:type="gramStart"/>
      <w:r>
        <w:t>is connected with</w:t>
      </w:r>
      <w:proofErr w:type="gramEnd"/>
      <w:r>
        <w:t xml:space="preserve"> the provision of and management of health and social care services.</w:t>
      </w:r>
    </w:p>
    <w:p w14:paraId="6BBBCC22" w14:textId="77777777" w:rsidR="00857F71" w:rsidRDefault="00857F71" w:rsidP="00857F71">
      <w:pPr>
        <w:pStyle w:val="HWNormalText"/>
      </w:pPr>
      <w:r>
        <w:t>We collect this data to help us understand whom we are speaking to and to understand how different groups experience health and social care.</w:t>
      </w:r>
    </w:p>
    <w:p w14:paraId="1E932D5D" w14:textId="77777777" w:rsidR="00857F71" w:rsidRDefault="00857F71" w:rsidP="00857F71">
      <w:pPr>
        <w:pStyle w:val="HWNormalText"/>
      </w:pPr>
      <w:r w:rsidRPr="00A85AC2">
        <w:rPr>
          <w:highlight w:val="yellow"/>
        </w:rPr>
        <w:t>[State here what your policy is for retention of this type of data]</w:t>
      </w:r>
    </w:p>
    <w:p w14:paraId="0F4009C0" w14:textId="77777777" w:rsidR="00857F71" w:rsidRPr="00E97B9F" w:rsidRDefault="00857F71" w:rsidP="00857F71">
      <w:pPr>
        <w:pStyle w:val="HWHeading3"/>
      </w:pPr>
      <w:r w:rsidRPr="00E97B9F">
        <w:t>Personal data received from other sources</w:t>
      </w:r>
    </w:p>
    <w:p w14:paraId="26C2D0BC" w14:textId="77777777" w:rsidR="00857F71" w:rsidRPr="00CE532B" w:rsidRDefault="00857F71" w:rsidP="00857F71">
      <w:pPr>
        <w:pStyle w:val="HWNormalText"/>
      </w:pPr>
      <w:r w:rsidRPr="00E97B9F">
        <w:t xml:space="preserve">On occasion, we will receive information from the families, friends and carers of people who </w:t>
      </w:r>
      <w:r w:rsidRPr="00CE532B">
        <w:t xml:space="preserve">access health and social care services. </w:t>
      </w:r>
      <w:r>
        <w:t xml:space="preserve">We might also receive information from health, social care and other professionals. </w:t>
      </w:r>
      <w:r w:rsidRPr="00CE532B">
        <w:t xml:space="preserve">We use this personal data to inform providers and commissioners to help them deliver services that work for </w:t>
      </w:r>
      <w:r>
        <w:t>everyone.</w:t>
      </w:r>
    </w:p>
    <w:p w14:paraId="1ACE88CD" w14:textId="77777777" w:rsidR="00857F71" w:rsidRPr="00E97B9F" w:rsidRDefault="00857F71" w:rsidP="00857F71">
      <w:pPr>
        <w:pStyle w:val="HWNormalText"/>
      </w:pPr>
      <w:r w:rsidRPr="00CE532B">
        <w:t>We will only process your personal data where we have your permission, or there is another lawful basis to do so under current data protection legislation.</w:t>
      </w:r>
    </w:p>
    <w:p w14:paraId="0062E569" w14:textId="77777777" w:rsidR="00857F71" w:rsidRPr="00E97B9F" w:rsidRDefault="00857F71" w:rsidP="00857F71">
      <w:pPr>
        <w:pStyle w:val="HWHeading3"/>
      </w:pPr>
      <w:r w:rsidRPr="00E97B9F">
        <w:t>Publishing information</w:t>
      </w:r>
    </w:p>
    <w:p w14:paraId="6D07A4D0" w14:textId="77777777" w:rsidR="00857F71" w:rsidRDefault="00857F71" w:rsidP="00857F71">
      <w:pPr>
        <w:pStyle w:val="HWNormalText"/>
      </w:pPr>
      <w:r>
        <w:t>W</w:t>
      </w:r>
      <w:r w:rsidRPr="00E97B9F">
        <w:t>e anonymise our data to the best of our ability to ensure that you can't be identified</w:t>
      </w:r>
      <w:r>
        <w:t xml:space="preserve"> unless you have given permission for us to do so. However, your identifiable details are required to provide the service or meet our legal obligations in certain situations.</w:t>
      </w:r>
    </w:p>
    <w:p w14:paraId="594ABE31" w14:textId="77777777" w:rsidR="00857F71" w:rsidRPr="00357CBA" w:rsidRDefault="00857F71" w:rsidP="00857F71">
      <w:pPr>
        <w:pStyle w:val="HWHeading3"/>
      </w:pPr>
      <w:r w:rsidRPr="00357CBA">
        <w:rPr>
          <w:rStyle w:val="normaltextrun1"/>
        </w:rPr>
        <w:lastRenderedPageBreak/>
        <w:t>Sharing your data with Healthwatch England</w:t>
      </w:r>
      <w:r w:rsidRPr="00357CBA">
        <w:rPr>
          <w:rStyle w:val="eop"/>
        </w:rPr>
        <w:t> </w:t>
      </w:r>
    </w:p>
    <w:p w14:paraId="236F44FB" w14:textId="77777777" w:rsidR="00857F71" w:rsidRPr="00382FC1" w:rsidRDefault="00857F71" w:rsidP="00857F71">
      <w:pPr>
        <w:pStyle w:val="HWNormalText"/>
      </w:pPr>
      <w:r w:rsidRPr="00382FC1">
        <w:t>We must share information with Healthwatch England to ensure that your views feed into our national work. Healthwatch England uses it to assess the quality of care across the country and influence service provision. By working together, we can ensure that health and social care leaders are aware of people's experiences and can make a difference to the care people receive now and in the future.</w:t>
      </w:r>
    </w:p>
    <w:p w14:paraId="7EB6093A" w14:textId="77777777" w:rsidR="00857F71" w:rsidRPr="00382FC1" w:rsidRDefault="00474896" w:rsidP="00857F71">
      <w:pPr>
        <w:pStyle w:val="HWNormalText"/>
      </w:pPr>
      <w:hyperlink r:id="rId15" w:history="1">
        <w:r w:rsidR="00857F71" w:rsidRPr="00382FC1">
          <w:rPr>
            <w:rStyle w:val="Hyperlink"/>
          </w:rPr>
          <w:t>Find out more about Healthwatch England’s purpose and what they do. </w:t>
        </w:r>
      </w:hyperlink>
    </w:p>
    <w:p w14:paraId="288CF12E" w14:textId="77777777" w:rsidR="00857F71" w:rsidRPr="00382FC1" w:rsidRDefault="00857F71" w:rsidP="00857F71">
      <w:pPr>
        <w:pStyle w:val="HWNormalText"/>
      </w:pPr>
      <w:r w:rsidRPr="00382FC1">
        <w:t xml:space="preserve">Healthwatch England will anonymise any information they use for national publications to the best of their ability. </w:t>
      </w:r>
    </w:p>
    <w:p w14:paraId="420D35F9" w14:textId="77777777" w:rsidR="00857F71" w:rsidRPr="005453FE" w:rsidRDefault="00857F71" w:rsidP="00857F71">
      <w:pPr>
        <w:pStyle w:val="HWHeading3"/>
        <w:rPr>
          <w:rStyle w:val="normaltextrun1"/>
        </w:rPr>
      </w:pPr>
      <w:r w:rsidRPr="005453FE">
        <w:rPr>
          <w:rStyle w:val="normaltextrun1"/>
        </w:rPr>
        <w:t>How we share information with other organisations</w:t>
      </w:r>
    </w:p>
    <w:p w14:paraId="0FDC5725" w14:textId="77777777" w:rsidR="00857F71" w:rsidRPr="00382FC1" w:rsidRDefault="00857F71" w:rsidP="00857F71">
      <w:pPr>
        <w:pStyle w:val="HWNormalText"/>
      </w:pPr>
      <w:r w:rsidRPr="00382FC1">
        <w:t>We only share personal data with other organisations where it is lawful to do so in accordance with our data protection policy. We will share your information to fulfil our remit, which is to pass on your care experiences to help improve them on your behalf and people like you.</w:t>
      </w:r>
    </w:p>
    <w:p w14:paraId="1307D713" w14:textId="77777777" w:rsidR="00857F71" w:rsidRPr="00382FC1" w:rsidRDefault="00857F71" w:rsidP="00857F71">
      <w:pPr>
        <w:pStyle w:val="HWNormalText"/>
      </w:pPr>
      <w:r w:rsidRPr="00382FC1">
        <w:t>We work with Healthwatch England, the Care Quality Commission (CQC), local commissioners, NHS Improvement and our local authority to make this happen. We can also engage external suppliers to process personal information on our behalf. </w:t>
      </w:r>
    </w:p>
    <w:p w14:paraId="2ED2A2F5" w14:textId="77777777" w:rsidR="00857F71" w:rsidRPr="00382FC1" w:rsidRDefault="00857F71" w:rsidP="00857F71">
      <w:pPr>
        <w:pStyle w:val="HWNormalText"/>
      </w:pPr>
      <w:r w:rsidRPr="00382FC1">
        <w:t xml:space="preserve">We will only disclose your personal information where there is another excellent reason to make the disclosure – for example, we may disclose information to CQC or a local authority where we think it is necessary to protect a vulnerable person from abuse or harm. We'll only make such a disclosure in accordance with the requirements of the current data protection legislation. </w:t>
      </w:r>
    </w:p>
    <w:p w14:paraId="61C26D8A" w14:textId="77777777" w:rsidR="00857F71" w:rsidRPr="00382FC1" w:rsidRDefault="00857F71" w:rsidP="00857F71">
      <w:pPr>
        <w:pStyle w:val="HWNormalText"/>
      </w:pPr>
      <w:r w:rsidRPr="00382FC1">
        <w:t xml:space="preserve">Wherever possible, we will ensure that any information that we share or disclose is wholly or partly anonymised so that you cannot be identified from it. </w:t>
      </w:r>
    </w:p>
    <w:p w14:paraId="7AF12D7B" w14:textId="453BCA61" w:rsidR="00857F71" w:rsidRDefault="00857F71" w:rsidP="00857F71">
      <w:pPr>
        <w:pStyle w:val="HWNormalText"/>
      </w:pPr>
      <w:r w:rsidRPr="00382FC1">
        <w:t>We sometimes use other organisations to process personal data on our behalf. Where we do this, those companies must follow the same rules and information security requirements as us, outlined in a Data Processing Agreement. They are not allowed to use the data for other purposes.</w:t>
      </w:r>
    </w:p>
    <w:p w14:paraId="21CFBC63" w14:textId="046A3BC3" w:rsidR="00BA55B4" w:rsidRDefault="00BA55B4" w:rsidP="00857F71">
      <w:pPr>
        <w:pStyle w:val="HWNormalText"/>
      </w:pPr>
      <w:r w:rsidRPr="00BA55B4">
        <w:rPr>
          <w:highlight w:val="yellow"/>
        </w:rPr>
        <w:t>[State here which companies you use to process data – e.g. online survey platforms]</w:t>
      </w:r>
    </w:p>
    <w:p w14:paraId="116ACC89" w14:textId="77777777" w:rsidR="00857F71" w:rsidRPr="00382FC1" w:rsidRDefault="00857F71" w:rsidP="00857F71">
      <w:pPr>
        <w:pStyle w:val="HWNormalText"/>
      </w:pPr>
      <w:r w:rsidRPr="00AE074C">
        <w:rPr>
          <w:highlight w:val="yellow"/>
        </w:rPr>
        <w:t>[State here if you share data with other Healthwatch across an ICS area, which Healthwatch they are, how you share data securely, how data is stored and what data is shared]</w:t>
      </w:r>
    </w:p>
    <w:p w14:paraId="49355931" w14:textId="77777777" w:rsidR="00857F71" w:rsidRDefault="00857F71" w:rsidP="00857F71">
      <w:pPr>
        <w:pStyle w:val="Heading2"/>
      </w:pPr>
      <w:r>
        <w:t xml:space="preserve">Information we collect about people who apply to work or volunteer with us </w:t>
      </w:r>
    </w:p>
    <w:p w14:paraId="1EAB9A33" w14:textId="77777777" w:rsidR="00857F71" w:rsidRPr="00382FC1" w:rsidRDefault="00857F71" w:rsidP="00857F71">
      <w:pPr>
        <w:pStyle w:val="HWNormalText"/>
      </w:pPr>
      <w:r w:rsidRPr="00382FC1">
        <w:t xml:space="preserve">We need to process personal data about our staff (and people applying to work for us) to meet our legal and contractual responsibilities as an employer. </w:t>
      </w:r>
    </w:p>
    <w:p w14:paraId="3847517F" w14:textId="77777777" w:rsidR="00857F71" w:rsidRPr="00382FC1" w:rsidRDefault="00857F71" w:rsidP="00857F71">
      <w:pPr>
        <w:pStyle w:val="HWNormalText"/>
      </w:pPr>
      <w:r w:rsidRPr="00382FC1">
        <w:lastRenderedPageBreak/>
        <w:t xml:space="preserve">The personal data that we process includes name and contact details and information about racial or ethnic origin, religion, disability, gender and sexuality. We use this information to check that we are promoting and ensuring diversity in our workforce and ensuring that we are complying with equalities legislation. </w:t>
      </w:r>
    </w:p>
    <w:p w14:paraId="230E4D1B" w14:textId="77777777" w:rsidR="00857F71" w:rsidRPr="00382FC1" w:rsidRDefault="00857F71" w:rsidP="00857F71">
      <w:pPr>
        <w:pStyle w:val="HWNormalText"/>
      </w:pPr>
      <w:r w:rsidRPr="00382FC1">
        <w:t xml:space="preserve">We'll ask for your explicit consent to share this data with us. Our employees decide whether to share this monitoring data with us. They can choose to withdraw their consent for this at any time. Employees who wish to withdraw their consent for us to process this data can let us know. </w:t>
      </w:r>
    </w:p>
    <w:p w14:paraId="76B0C1B9" w14:textId="77777777" w:rsidR="00857F71" w:rsidRPr="00382FC1" w:rsidRDefault="00857F71" w:rsidP="00857F71">
      <w:pPr>
        <w:pStyle w:val="HWNormalText"/>
      </w:pPr>
      <w:r w:rsidRPr="00382FC1">
        <w:t xml:space="preserve">Other personal data that we must process includes information on all employment-related matters, qualifications and experience, pay and performance, health and welfare, contact details and bank details. We also process data about monitoring ICT systems to ensure security, including monitoring and keeping logs of web pages visited and screening emails for phishing attacks. </w:t>
      </w:r>
    </w:p>
    <w:p w14:paraId="7604C9E5" w14:textId="77777777" w:rsidR="00857F71" w:rsidRPr="00382FC1" w:rsidRDefault="00857F71" w:rsidP="00857F71">
      <w:pPr>
        <w:pStyle w:val="HWNormalText"/>
      </w:pPr>
      <w:r w:rsidRPr="00382FC1">
        <w:t xml:space="preserve">We check that people who work for us are fit and suitable for their roles. This may include asking people to undertake </w:t>
      </w:r>
      <w:hyperlink r:id="rId16" w:history="1">
        <w:r w:rsidRPr="00382FC1">
          <w:rPr>
            <w:rStyle w:val="Hyperlink"/>
          </w:rPr>
          <w:t>Disclosure and Barring Service</w:t>
        </w:r>
      </w:hyperlink>
      <w:r w:rsidRPr="00382FC1">
        <w:t xml:space="preserve"> (DBS) checks, copies of documents that prove job applicants' right to work in the UK and references. </w:t>
      </w:r>
    </w:p>
    <w:p w14:paraId="30C2416A" w14:textId="77777777" w:rsidR="00857F71" w:rsidRPr="00382FC1" w:rsidRDefault="00857F71" w:rsidP="00857F71">
      <w:pPr>
        <w:pStyle w:val="HWNormalText"/>
      </w:pPr>
      <w:r w:rsidRPr="00382FC1">
        <w:t xml:space="preserve">We will ask people joining </w:t>
      </w:r>
      <w:r w:rsidRPr="00AE074C">
        <w:rPr>
          <w:highlight w:val="yellow"/>
        </w:rPr>
        <w:t>[insert name of local Healthwatch]</w:t>
      </w:r>
      <w:r w:rsidRPr="00382FC1">
        <w:t xml:space="preserve"> to complete a 'declaration of interests' form. This will identify any services with which they have close links (for example, because they have previously worked there or because a close relative runs the service) or any other issues which could cause a perceived conflict of interest. We regularly ask staff asked to update these forms. [insert/delete this section if relevant] </w:t>
      </w:r>
    </w:p>
    <w:p w14:paraId="275456A7" w14:textId="77777777" w:rsidR="00857F71" w:rsidRPr="00382FC1" w:rsidRDefault="00857F71" w:rsidP="00857F71">
      <w:pPr>
        <w:pStyle w:val="HWNormalText"/>
      </w:pPr>
      <w:r w:rsidRPr="00382FC1">
        <w:t>We process information directly necessary about employment and safeguarding under our legal obligations, information which is not strictly necessary with the individual's consent.</w:t>
      </w:r>
    </w:p>
    <w:p w14:paraId="698D01A8" w14:textId="77777777" w:rsidR="00857F71" w:rsidRPr="00382FC1" w:rsidRDefault="00857F71" w:rsidP="00857F71">
      <w:pPr>
        <w:pStyle w:val="HWHeading2"/>
      </w:pPr>
      <w:r w:rsidRPr="00382FC1">
        <w:t>How long we keep your data for</w:t>
      </w:r>
    </w:p>
    <w:p w14:paraId="618584B0" w14:textId="77777777" w:rsidR="00857F71" w:rsidRPr="00382FC1" w:rsidRDefault="00857F71" w:rsidP="00857F71">
      <w:pPr>
        <w:pStyle w:val="HWNormalText"/>
      </w:pPr>
      <w:r w:rsidRPr="00382FC1">
        <w:t>We retain personal data about employees and volunteers for six years after the duration of their employment with the following exceptions:</w:t>
      </w:r>
    </w:p>
    <w:tbl>
      <w:tblPr>
        <w:tblStyle w:val="TableGrid"/>
        <w:tblW w:w="0" w:type="auto"/>
        <w:tblLayout w:type="fixed"/>
        <w:tblLook w:val="04A0" w:firstRow="1" w:lastRow="0" w:firstColumn="1" w:lastColumn="0" w:noHBand="0" w:noVBand="1"/>
      </w:tblPr>
      <w:tblGrid>
        <w:gridCol w:w="4645"/>
        <w:gridCol w:w="4645"/>
      </w:tblGrid>
      <w:tr w:rsidR="00857F71" w14:paraId="5D2C9FC4" w14:textId="77777777" w:rsidTr="00F76D34">
        <w:trPr>
          <w:cnfStyle w:val="100000000000" w:firstRow="1" w:lastRow="0" w:firstColumn="0" w:lastColumn="0" w:oddVBand="0" w:evenVBand="0" w:oddHBand="0" w:evenHBand="0" w:firstRowFirstColumn="0" w:firstRowLastColumn="0" w:lastRowFirstColumn="0" w:lastRowLastColumn="0"/>
        </w:trPr>
        <w:tc>
          <w:tcPr>
            <w:tcW w:w="4612" w:type="dxa"/>
          </w:tcPr>
          <w:p w14:paraId="5A403B0A" w14:textId="77777777" w:rsidR="00857F71" w:rsidRPr="00B33500" w:rsidRDefault="00857F71" w:rsidP="00F76D34">
            <w:pPr>
              <w:rPr>
                <w:sz w:val="23"/>
                <w:szCs w:val="23"/>
              </w:rPr>
            </w:pPr>
          </w:p>
        </w:tc>
        <w:tc>
          <w:tcPr>
            <w:tcW w:w="4612" w:type="dxa"/>
          </w:tcPr>
          <w:p w14:paraId="6D25C612" w14:textId="77777777" w:rsidR="00857F71" w:rsidRDefault="00857F71" w:rsidP="00F76D34">
            <w:pPr>
              <w:rPr>
                <w:sz w:val="23"/>
                <w:szCs w:val="23"/>
              </w:rPr>
            </w:pPr>
          </w:p>
        </w:tc>
      </w:tr>
      <w:tr w:rsidR="00857F71" w14:paraId="1BE79075" w14:textId="77777777" w:rsidTr="00F76D34">
        <w:trPr>
          <w:cnfStyle w:val="000000100000" w:firstRow="0" w:lastRow="0" w:firstColumn="0" w:lastColumn="0" w:oddVBand="0" w:evenVBand="0" w:oddHBand="1" w:evenHBand="0" w:firstRowFirstColumn="0" w:firstRowLastColumn="0" w:lastRowFirstColumn="0" w:lastRowLastColumn="0"/>
        </w:trPr>
        <w:tc>
          <w:tcPr>
            <w:tcW w:w="4612" w:type="dxa"/>
          </w:tcPr>
          <w:p w14:paraId="13FA0C88" w14:textId="77777777" w:rsidR="00857F71" w:rsidRPr="00785E3C" w:rsidRDefault="00857F71" w:rsidP="00F76D34">
            <w:pPr>
              <w:rPr>
                <w:b/>
                <w:bCs/>
              </w:rPr>
            </w:pPr>
            <w:r w:rsidRPr="00785E3C">
              <w:rPr>
                <w:b/>
                <w:bCs/>
                <w:sz w:val="23"/>
                <w:szCs w:val="23"/>
              </w:rPr>
              <w:t xml:space="preserve">Application form </w:t>
            </w:r>
          </w:p>
        </w:tc>
        <w:tc>
          <w:tcPr>
            <w:tcW w:w="4612" w:type="dxa"/>
          </w:tcPr>
          <w:p w14:paraId="7ABF6737" w14:textId="77777777" w:rsidR="00857F71" w:rsidRDefault="00857F71" w:rsidP="00F76D34">
            <w:r>
              <w:rPr>
                <w:sz w:val="23"/>
                <w:szCs w:val="23"/>
              </w:rPr>
              <w:t xml:space="preserve">Duration of employment </w:t>
            </w:r>
          </w:p>
        </w:tc>
      </w:tr>
      <w:tr w:rsidR="00857F71" w14:paraId="3184487F" w14:textId="77777777" w:rsidTr="00F76D34">
        <w:trPr>
          <w:cnfStyle w:val="000000010000" w:firstRow="0" w:lastRow="0" w:firstColumn="0" w:lastColumn="0" w:oddVBand="0" w:evenVBand="0" w:oddHBand="0" w:evenHBand="1" w:firstRowFirstColumn="0" w:firstRowLastColumn="0" w:lastRowFirstColumn="0" w:lastRowLastColumn="0"/>
        </w:trPr>
        <w:tc>
          <w:tcPr>
            <w:tcW w:w="4612" w:type="dxa"/>
          </w:tcPr>
          <w:p w14:paraId="1D9DAC80" w14:textId="77777777" w:rsidR="00857F71" w:rsidRPr="00B33500" w:rsidRDefault="00857F71" w:rsidP="00F76D34">
            <w:pPr>
              <w:rPr>
                <w:b/>
              </w:rPr>
            </w:pPr>
            <w:r w:rsidRPr="00B33500">
              <w:rPr>
                <w:b/>
                <w:sz w:val="23"/>
                <w:szCs w:val="23"/>
              </w:rPr>
              <w:t xml:space="preserve">References received </w:t>
            </w:r>
          </w:p>
        </w:tc>
        <w:tc>
          <w:tcPr>
            <w:tcW w:w="4612" w:type="dxa"/>
          </w:tcPr>
          <w:p w14:paraId="44EF75BA" w14:textId="77777777" w:rsidR="00857F71" w:rsidRDefault="00857F71" w:rsidP="00F76D34">
            <w:r>
              <w:rPr>
                <w:sz w:val="23"/>
                <w:szCs w:val="23"/>
              </w:rPr>
              <w:t xml:space="preserve">Duration of employment </w:t>
            </w:r>
          </w:p>
        </w:tc>
      </w:tr>
      <w:tr w:rsidR="00857F71" w14:paraId="17FA4DC6" w14:textId="77777777" w:rsidTr="00F76D34">
        <w:trPr>
          <w:cnfStyle w:val="000000100000" w:firstRow="0" w:lastRow="0" w:firstColumn="0" w:lastColumn="0" w:oddVBand="0" w:evenVBand="0" w:oddHBand="1" w:evenHBand="0" w:firstRowFirstColumn="0" w:firstRowLastColumn="0" w:lastRowFirstColumn="0" w:lastRowLastColumn="0"/>
        </w:trPr>
        <w:tc>
          <w:tcPr>
            <w:tcW w:w="4612" w:type="dxa"/>
          </w:tcPr>
          <w:p w14:paraId="3ADE0781" w14:textId="77777777" w:rsidR="00857F71" w:rsidRPr="00B33500" w:rsidRDefault="00857F71" w:rsidP="00F76D34">
            <w:pPr>
              <w:rPr>
                <w:b/>
              </w:rPr>
            </w:pPr>
            <w:r w:rsidRPr="00B33500">
              <w:rPr>
                <w:b/>
                <w:sz w:val="23"/>
                <w:szCs w:val="23"/>
              </w:rPr>
              <w:t xml:space="preserve">Records relating to an injury or accident at work </w:t>
            </w:r>
          </w:p>
        </w:tc>
        <w:tc>
          <w:tcPr>
            <w:tcW w:w="4612" w:type="dxa"/>
          </w:tcPr>
          <w:p w14:paraId="72D2B1C2" w14:textId="77777777" w:rsidR="00857F71" w:rsidRDefault="00857F71" w:rsidP="00F76D34">
            <w:r>
              <w:rPr>
                <w:sz w:val="23"/>
                <w:szCs w:val="23"/>
              </w:rPr>
              <w:t xml:space="preserve">12 years </w:t>
            </w:r>
          </w:p>
        </w:tc>
      </w:tr>
      <w:tr w:rsidR="00857F71" w14:paraId="58FC29B0" w14:textId="77777777" w:rsidTr="00F76D34">
        <w:trPr>
          <w:cnfStyle w:val="000000010000" w:firstRow="0" w:lastRow="0" w:firstColumn="0" w:lastColumn="0" w:oddVBand="0" w:evenVBand="0" w:oddHBand="0" w:evenHBand="1" w:firstRowFirstColumn="0" w:firstRowLastColumn="0" w:lastRowFirstColumn="0" w:lastRowLastColumn="0"/>
        </w:trPr>
        <w:tc>
          <w:tcPr>
            <w:tcW w:w="4612" w:type="dxa"/>
          </w:tcPr>
          <w:p w14:paraId="788666CA" w14:textId="77777777" w:rsidR="00857F71" w:rsidRPr="00B33500" w:rsidRDefault="00857F71" w:rsidP="00F76D34">
            <w:pPr>
              <w:rPr>
                <w:b/>
              </w:rPr>
            </w:pPr>
            <w:r w:rsidRPr="00B33500">
              <w:rPr>
                <w:b/>
                <w:sz w:val="23"/>
                <w:szCs w:val="23"/>
              </w:rPr>
              <w:t xml:space="preserve">Statutory maternity </w:t>
            </w:r>
            <w:proofErr w:type="gramStart"/>
            <w:r w:rsidRPr="00B33500">
              <w:rPr>
                <w:b/>
                <w:sz w:val="23"/>
                <w:szCs w:val="23"/>
              </w:rPr>
              <w:t>pay</w:t>
            </w:r>
            <w:proofErr w:type="gramEnd"/>
            <w:r w:rsidRPr="00B33500">
              <w:rPr>
                <w:b/>
                <w:sz w:val="23"/>
                <w:szCs w:val="23"/>
              </w:rPr>
              <w:t xml:space="preserve"> records, calculations and certificates </w:t>
            </w:r>
          </w:p>
        </w:tc>
        <w:tc>
          <w:tcPr>
            <w:tcW w:w="4612" w:type="dxa"/>
          </w:tcPr>
          <w:p w14:paraId="5722469F" w14:textId="77777777" w:rsidR="00857F71" w:rsidRDefault="00857F71" w:rsidP="00F76D34">
            <w:pPr>
              <w:rPr>
                <w:sz w:val="23"/>
                <w:szCs w:val="23"/>
              </w:rPr>
            </w:pPr>
            <w:r>
              <w:rPr>
                <w:sz w:val="23"/>
                <w:szCs w:val="23"/>
              </w:rPr>
              <w:t xml:space="preserve">Retain while employed and for seven years after employment has ended </w:t>
            </w:r>
          </w:p>
        </w:tc>
      </w:tr>
      <w:tr w:rsidR="00857F71" w14:paraId="6CA2FBBA" w14:textId="77777777" w:rsidTr="00F76D34">
        <w:trPr>
          <w:cnfStyle w:val="000000100000" w:firstRow="0" w:lastRow="0" w:firstColumn="0" w:lastColumn="0" w:oddVBand="0" w:evenVBand="0" w:oddHBand="1" w:evenHBand="0" w:firstRowFirstColumn="0" w:firstRowLastColumn="0" w:lastRowFirstColumn="0" w:lastRowLastColumn="0"/>
        </w:trPr>
        <w:tc>
          <w:tcPr>
            <w:tcW w:w="4612" w:type="dxa"/>
          </w:tcPr>
          <w:p w14:paraId="5CD81C4D" w14:textId="77777777" w:rsidR="00857F71" w:rsidRPr="00B33500" w:rsidRDefault="00857F71" w:rsidP="00F76D34">
            <w:pPr>
              <w:rPr>
                <w:b/>
              </w:rPr>
            </w:pPr>
            <w:r w:rsidRPr="00B33500">
              <w:rPr>
                <w:b/>
                <w:sz w:val="23"/>
                <w:szCs w:val="23"/>
              </w:rPr>
              <w:t xml:space="preserve">Redundancy details, calculation of payments and refunds </w:t>
            </w:r>
          </w:p>
        </w:tc>
        <w:tc>
          <w:tcPr>
            <w:tcW w:w="4612" w:type="dxa"/>
          </w:tcPr>
          <w:p w14:paraId="69C2AE3B" w14:textId="77777777" w:rsidR="00857F71" w:rsidRDefault="00857F71" w:rsidP="00F76D34">
            <w:pPr>
              <w:rPr>
                <w:sz w:val="23"/>
                <w:szCs w:val="23"/>
              </w:rPr>
            </w:pPr>
            <w:r>
              <w:rPr>
                <w:sz w:val="23"/>
                <w:szCs w:val="23"/>
              </w:rPr>
              <w:t xml:space="preserve">Seven years from the date of redundancy </w:t>
            </w:r>
          </w:p>
        </w:tc>
      </w:tr>
    </w:tbl>
    <w:p w14:paraId="439FF6CC" w14:textId="77777777" w:rsidR="00857F71" w:rsidRDefault="00857F71" w:rsidP="00857F71">
      <w:pPr>
        <w:rPr>
          <w:rStyle w:val="normaltextrun1"/>
          <w:rFonts w:ascii="Trebuchet MS" w:hAnsi="Trebuchet MS"/>
          <w:color w:val="00506B"/>
          <w:lang w:val="en"/>
        </w:rPr>
      </w:pPr>
    </w:p>
    <w:p w14:paraId="6ACBBD0F" w14:textId="77777777" w:rsidR="00857F71" w:rsidRPr="00382FC1" w:rsidRDefault="00857F71" w:rsidP="00857F71">
      <w:pPr>
        <w:pStyle w:val="HWNormalText"/>
      </w:pPr>
      <w:r w:rsidRPr="00382FC1">
        <w:t>If you are not successful at getting a job or volunteering with us, we will keep your data for six months after finalising recruitment.</w:t>
      </w:r>
    </w:p>
    <w:p w14:paraId="2520D732" w14:textId="77777777" w:rsidR="00857F71" w:rsidRPr="00382FC1" w:rsidRDefault="00857F71" w:rsidP="00857F71">
      <w:pPr>
        <w:pStyle w:val="HWNormalText"/>
      </w:pPr>
      <w:r w:rsidRPr="00382FC1">
        <w:lastRenderedPageBreak/>
        <w:t xml:space="preserve">We have a legal obligation to comply with the Freedom of Information Act 2000. This may include the requirement to disclose some information about our employees – especially those in senior or public-facing roles. We also publish some information about our staff, including the names and work contact details of people in some positions. We also publish photographs of our staff on our website. </w:t>
      </w:r>
      <w:r w:rsidRPr="00382FC1">
        <w:rPr>
          <w:highlight w:val="yellow"/>
        </w:rPr>
        <w:t>[delete this section if it isn’t relevant].</w:t>
      </w:r>
    </w:p>
    <w:p w14:paraId="77EC5E9F" w14:textId="77777777" w:rsidR="00857F71" w:rsidRPr="006F34C1" w:rsidRDefault="00857F71" w:rsidP="00857F71">
      <w:pPr>
        <w:pStyle w:val="Heading2"/>
      </w:pPr>
      <w:r>
        <w:rPr>
          <w:rStyle w:val="normaltextrun1"/>
        </w:rPr>
        <w:t>Information we collect for other purposes</w:t>
      </w:r>
    </w:p>
    <w:p w14:paraId="41F6E236" w14:textId="77777777" w:rsidR="00857F71" w:rsidRPr="00785E3C" w:rsidRDefault="00857F71" w:rsidP="00857F71">
      <w:pPr>
        <w:pStyle w:val="HWNormalText"/>
      </w:pPr>
      <w:r w:rsidRPr="00785E3C">
        <w:t xml:space="preserve">We use personal information about you for the following purposes: </w:t>
      </w:r>
    </w:p>
    <w:p w14:paraId="3751138D" w14:textId="77777777" w:rsidR="00857F71" w:rsidRPr="00785E3C" w:rsidRDefault="00857F71" w:rsidP="00857F71">
      <w:pPr>
        <w:pStyle w:val="HWBullets"/>
      </w:pPr>
      <w:r w:rsidRPr="00785E3C">
        <w:t>to send you our newsletter where you have requested it; </w:t>
      </w:r>
    </w:p>
    <w:p w14:paraId="3C67CB36" w14:textId="77777777" w:rsidR="00857F71" w:rsidRPr="00785E3C" w:rsidRDefault="00857F71" w:rsidP="00857F71">
      <w:pPr>
        <w:pStyle w:val="HWBullets"/>
      </w:pPr>
      <w:r w:rsidRPr="00785E3C">
        <w:t xml:space="preserve">Because you have agreed to be a case study for us </w:t>
      </w:r>
    </w:p>
    <w:p w14:paraId="74EB98ED" w14:textId="77777777" w:rsidR="00857F71" w:rsidRPr="00785E3C" w:rsidRDefault="00857F71" w:rsidP="00857F71">
      <w:pPr>
        <w:pStyle w:val="HWNormalText"/>
      </w:pPr>
      <w:r w:rsidRPr="00785E3C">
        <w:t>This may include any personal information that you choose to share with us, but we will treat this as confidential and protect it accordingly. We will ask for your consent to collect and use this data.</w:t>
      </w:r>
    </w:p>
    <w:p w14:paraId="0D56B2CA" w14:textId="77777777" w:rsidR="00857F71" w:rsidRPr="006F34C1" w:rsidRDefault="00857F71" w:rsidP="00857F71">
      <w:pPr>
        <w:pStyle w:val="HWHeading2"/>
      </w:pPr>
      <w:r w:rsidRPr="006F34C1">
        <w:rPr>
          <w:rStyle w:val="normaltextrun1"/>
        </w:rPr>
        <w:t xml:space="preserve">Signing up for our newsletter </w:t>
      </w:r>
      <w:r w:rsidRPr="006F34C1">
        <w:rPr>
          <w:rStyle w:val="normaltextrun1"/>
          <w:highlight w:val="yellow"/>
        </w:rPr>
        <w:t>[insert if applicable]</w:t>
      </w:r>
      <w:r w:rsidRPr="006F34C1">
        <w:rPr>
          <w:rStyle w:val="eop"/>
        </w:rPr>
        <w:t> </w:t>
      </w:r>
    </w:p>
    <w:p w14:paraId="52159811" w14:textId="77777777" w:rsidR="00857F71" w:rsidRPr="00382FC1" w:rsidRDefault="00857F71" w:rsidP="00857F71">
      <w:pPr>
        <w:pStyle w:val="HWNormalText"/>
      </w:pPr>
      <w:r w:rsidRPr="00382FC1">
        <w:t>We use a third-party supplier to provide our newsletter service. By subscribing to this service, you will agree to them handling your data. You can unsubscribe at any time by following the instructions in the newsletter or by contacting us.</w:t>
      </w:r>
    </w:p>
    <w:p w14:paraId="2177B638" w14:textId="77777777" w:rsidR="00857F71" w:rsidRPr="00382FC1" w:rsidRDefault="00857F71" w:rsidP="00857F71">
      <w:pPr>
        <w:pStyle w:val="HWNormalText"/>
      </w:pPr>
      <w:r w:rsidRPr="00382FC1">
        <w:t xml:space="preserve">The third-party supplier handles the data purely to provide this service on our behalf. This supplier follows the requirements of data protection legislation in obtaining, handling, and processing your information and will not make your data available to anyone other than Healthwatch. </w:t>
      </w:r>
    </w:p>
    <w:p w14:paraId="0896475B" w14:textId="77777777" w:rsidR="00857F71" w:rsidRPr="00382FC1" w:rsidRDefault="00857F71" w:rsidP="00857F71">
      <w:pPr>
        <w:pStyle w:val="HWNormalText"/>
      </w:pPr>
      <w:r w:rsidRPr="00382FC1">
        <w:t>We will keep your data until you tell us you no longer want to receive our newsletter.</w:t>
      </w:r>
    </w:p>
    <w:p w14:paraId="083C2CB4" w14:textId="77777777" w:rsidR="00857F71" w:rsidRPr="00291FBD" w:rsidRDefault="00857F71" w:rsidP="00857F71">
      <w:pPr>
        <w:pStyle w:val="Heading2"/>
      </w:pPr>
      <w:r>
        <w:rPr>
          <w:rStyle w:val="normaltextrun1"/>
        </w:rPr>
        <w:t>S</w:t>
      </w:r>
      <w:r w:rsidRPr="00291FBD">
        <w:rPr>
          <w:rStyle w:val="normaltextrun1"/>
        </w:rPr>
        <w:t>ecurity</w:t>
      </w:r>
      <w:r w:rsidRPr="00291FBD">
        <w:rPr>
          <w:rStyle w:val="eop"/>
        </w:rPr>
        <w:t> </w:t>
      </w:r>
    </w:p>
    <w:p w14:paraId="078BA32D" w14:textId="77777777" w:rsidR="00857F71" w:rsidRPr="00382FC1" w:rsidRDefault="00857F71" w:rsidP="00857F71">
      <w:pPr>
        <w:pStyle w:val="HWNormalText"/>
      </w:pPr>
      <w:r w:rsidRPr="00382FC1">
        <w:t xml:space="preserve">We are strongly committed to data security, and we take reasonable and appropriate steps to protect your personal information from unauthorised access, loss, misuse, alteration or corruption. </w:t>
      </w:r>
    </w:p>
    <w:p w14:paraId="12FFA827" w14:textId="77777777" w:rsidR="00857F71" w:rsidRPr="00382FC1" w:rsidRDefault="00857F71" w:rsidP="00857F71">
      <w:pPr>
        <w:pStyle w:val="HWNormalText"/>
      </w:pPr>
      <w:r w:rsidRPr="00382FC1">
        <w:rPr>
          <w:highlight w:val="yellow"/>
        </w:rPr>
        <w:t xml:space="preserve">[Explain here what systems you use to store data and what measures you </w:t>
      </w:r>
      <w:proofErr w:type="gramStart"/>
      <w:r w:rsidRPr="00382FC1">
        <w:rPr>
          <w:highlight w:val="yellow"/>
        </w:rPr>
        <w:t>have to</w:t>
      </w:r>
      <w:proofErr w:type="gramEnd"/>
      <w:r w:rsidRPr="00382FC1">
        <w:rPr>
          <w:highlight w:val="yellow"/>
        </w:rPr>
        <w:t xml:space="preserve"> ensure that data is kept securely. See our data protection guidance for details of the security measures you should have in place. You should expressly state if any data will be stored outside of the UK and, if so, where]</w:t>
      </w:r>
    </w:p>
    <w:p w14:paraId="74E2997C" w14:textId="77777777" w:rsidR="00857F71" w:rsidRPr="00382FC1" w:rsidRDefault="00857F71" w:rsidP="00857F71">
      <w:pPr>
        <w:pStyle w:val="HWNormalText"/>
      </w:pPr>
      <w:r w:rsidRPr="00382FC1">
        <w:t xml:space="preserve">Only authorised employees, volunteers and contractors under strict controls will access your personal information. </w:t>
      </w:r>
    </w:p>
    <w:p w14:paraId="34272887" w14:textId="77777777" w:rsidR="00857F71" w:rsidRPr="006F34C1" w:rsidRDefault="00857F71" w:rsidP="00857F71">
      <w:pPr>
        <w:pStyle w:val="Heading2"/>
      </w:pPr>
      <w:r w:rsidRPr="006F34C1">
        <w:rPr>
          <w:rStyle w:val="normaltextrun1"/>
        </w:rPr>
        <w:t>Retention and disposal of personal data</w:t>
      </w:r>
      <w:r w:rsidRPr="006F34C1">
        <w:rPr>
          <w:rStyle w:val="eop"/>
        </w:rPr>
        <w:t> </w:t>
      </w:r>
    </w:p>
    <w:p w14:paraId="5D4A8DE5" w14:textId="77777777" w:rsidR="00857F71" w:rsidRPr="00382FC1" w:rsidRDefault="00857F71" w:rsidP="00857F71">
      <w:pPr>
        <w:pStyle w:val="HWNormalText"/>
      </w:pPr>
      <w:r w:rsidRPr="00382FC1">
        <w:t xml:space="preserve">We publish a retention and disposal schedule [insert link to retention schedule], which explains how long we keep different types of records and documents, including those containing personal data. Personal data is deleted or securely destroyed at the end of its retention period. </w:t>
      </w:r>
    </w:p>
    <w:p w14:paraId="103275A4" w14:textId="77777777" w:rsidR="00857F71" w:rsidRPr="00AD2ABB" w:rsidRDefault="00857F71" w:rsidP="00857F71">
      <w:pPr>
        <w:pStyle w:val="Heading2"/>
        <w:rPr>
          <w:bCs w:val="0"/>
        </w:rPr>
      </w:pPr>
      <w:r w:rsidRPr="00AD2ABB">
        <w:lastRenderedPageBreak/>
        <w:t>Information about people who use our website</w:t>
      </w:r>
    </w:p>
    <w:p w14:paraId="7AD7DA2F" w14:textId="77777777" w:rsidR="00857F71" w:rsidRPr="00577E4A" w:rsidRDefault="00857F71" w:rsidP="00857F71">
      <w:pPr>
        <w:pStyle w:val="HWHeading3"/>
      </w:pPr>
      <w:r>
        <w:t>Cookies</w:t>
      </w:r>
    </w:p>
    <w:p w14:paraId="45DA3376" w14:textId="77777777" w:rsidR="00857F71" w:rsidRPr="00382FC1" w:rsidRDefault="00857F71" w:rsidP="00857F71">
      <w:pPr>
        <w:pStyle w:val="HWNormalText"/>
      </w:pPr>
      <w:r w:rsidRPr="00382FC1">
        <w:t>Cookies are small text files transferred to your computer or mobile when you visit a website or app. We use them to help us understand how people are using our services so that we can make them better.</w:t>
      </w:r>
    </w:p>
    <w:p w14:paraId="5EF50F68" w14:textId="77777777" w:rsidR="00857F71" w:rsidRPr="00382FC1" w:rsidRDefault="00857F71" w:rsidP="00857F71">
      <w:pPr>
        <w:pStyle w:val="HWNormalText"/>
      </w:pPr>
      <w:r w:rsidRPr="00382FC1">
        <w:t>Please be aware that some systems on our website require cookies. However, where non-essential cookies are in use, we will only use those cookies and collect the information with your permission.</w:t>
      </w:r>
    </w:p>
    <w:p w14:paraId="7A5CE4F1" w14:textId="77777777" w:rsidR="00857F71" w:rsidRPr="00382FC1" w:rsidRDefault="00857F71" w:rsidP="00857F71">
      <w:pPr>
        <w:pStyle w:val="HWNormalText"/>
      </w:pPr>
      <w:r w:rsidRPr="00382FC1">
        <w:t>Find out more about our use of Cookies </w:t>
      </w:r>
      <w:r w:rsidRPr="00382FC1">
        <w:rPr>
          <w:highlight w:val="yellow"/>
        </w:rPr>
        <w:t>[insert link here to your cookies policy]</w:t>
      </w:r>
      <w:r w:rsidRPr="00382FC1">
        <w:t> </w:t>
      </w:r>
    </w:p>
    <w:p w14:paraId="58C7DB6C" w14:textId="77777777" w:rsidR="00857F71" w:rsidRPr="006F34C1" w:rsidRDefault="00857F71" w:rsidP="00857F71">
      <w:pPr>
        <w:pStyle w:val="Heading2"/>
      </w:pPr>
      <w:r w:rsidRPr="006F34C1">
        <w:rPr>
          <w:rStyle w:val="normaltextrun1"/>
        </w:rPr>
        <w:t>Your rights</w:t>
      </w:r>
      <w:r w:rsidRPr="006F34C1">
        <w:rPr>
          <w:rStyle w:val="eop"/>
        </w:rPr>
        <w:t> </w:t>
      </w:r>
    </w:p>
    <w:p w14:paraId="0639B167" w14:textId="77777777" w:rsidR="00857F71" w:rsidRPr="00F97471" w:rsidRDefault="00857F71" w:rsidP="00857F71">
      <w:pPr>
        <w:pStyle w:val="Heading3"/>
        <w:rPr>
          <w:b w:val="0"/>
          <w:bCs w:val="0"/>
        </w:rPr>
      </w:pPr>
      <w:r>
        <w:t>Your right to access information about you </w:t>
      </w:r>
    </w:p>
    <w:p w14:paraId="6E5776DC" w14:textId="77777777" w:rsidR="00857F71" w:rsidRPr="00382FC1" w:rsidRDefault="00857F71" w:rsidP="00857F71">
      <w:pPr>
        <w:pStyle w:val="HWNormalText"/>
      </w:pPr>
      <w:r w:rsidRPr="00382FC1">
        <w:t xml:space="preserve">If you think we may hold personal data relating to you and want to see it, please email </w:t>
      </w:r>
      <w:r w:rsidRPr="00382FC1">
        <w:rPr>
          <w:highlight w:val="yellow"/>
        </w:rPr>
        <w:t>[insert email address].</w:t>
      </w:r>
      <w:r w:rsidRPr="00382FC1">
        <w:t xml:space="preserve"> Or write to </w:t>
      </w:r>
      <w:r w:rsidRPr="00382FC1">
        <w:rPr>
          <w:highlight w:val="yellow"/>
        </w:rPr>
        <w:t>[insert address].</w:t>
      </w:r>
      <w:r w:rsidRPr="00382FC1">
        <w:t> </w:t>
      </w:r>
    </w:p>
    <w:p w14:paraId="2C77C9D6" w14:textId="77777777" w:rsidR="00857F71" w:rsidRPr="003313AE" w:rsidRDefault="00857F71" w:rsidP="00857F71">
      <w:pPr>
        <w:pStyle w:val="HWNormalText"/>
      </w:pPr>
      <w:r w:rsidRPr="00382FC1">
        <w:t>You have a right to receive a copy of this personal data or to ask us to forward it to a person or organisation of your choice. We will provide the personal data to you in your preferred format wherever possible. We may need to ask you to verify your identity before we proceed.</w:t>
      </w:r>
    </w:p>
    <w:p w14:paraId="75C855CC" w14:textId="77777777" w:rsidR="00857F71" w:rsidRPr="003313AE" w:rsidRDefault="00857F71" w:rsidP="00857F71">
      <w:pPr>
        <w:pStyle w:val="HWNormalText"/>
      </w:pPr>
      <w:r w:rsidRPr="57352190">
        <w:rPr>
          <w:rStyle w:val="Heading3Char"/>
        </w:rPr>
        <w:t>Correcting or deleting your personal data </w:t>
      </w:r>
    </w:p>
    <w:p w14:paraId="219072DD" w14:textId="77777777" w:rsidR="00857F71" w:rsidRPr="00382FC1" w:rsidRDefault="00857F71" w:rsidP="00857F71">
      <w:pPr>
        <w:pStyle w:val="HWNormalText"/>
      </w:pPr>
      <w:r w:rsidRPr="00382FC1">
        <w:t>If you know that we are holding your personal data and believe that it may be wrong, or if you want it to be deleted or for us to stop using it, you have a right to request that it can be deleted or amended. There may be some occasions when, for legal reasons, we are unable to comply fully with your request.</w:t>
      </w:r>
    </w:p>
    <w:p w14:paraId="3D935696" w14:textId="77777777" w:rsidR="00857F71" w:rsidRPr="00382FC1" w:rsidRDefault="00857F71" w:rsidP="00857F71">
      <w:pPr>
        <w:pStyle w:val="HWNormalText"/>
      </w:pPr>
      <w:r w:rsidRPr="00382FC1">
        <w:t xml:space="preserve">Please make your objection in writing to </w:t>
      </w:r>
      <w:r w:rsidRPr="00382FC1">
        <w:rPr>
          <w:highlight w:val="yellow"/>
        </w:rPr>
        <w:t>[insert email address of your Data Protection Officer]</w:t>
      </w:r>
      <w:r w:rsidRPr="00382FC1">
        <w:t> </w:t>
      </w:r>
    </w:p>
    <w:p w14:paraId="586D8B36" w14:textId="77777777" w:rsidR="00857F71" w:rsidRPr="00382FC1" w:rsidRDefault="00857F71" w:rsidP="00857F71">
      <w:pPr>
        <w:pStyle w:val="HWNormalText"/>
      </w:pPr>
      <w:r w:rsidRPr="00382FC1">
        <w:t>Or send it by post to: </w:t>
      </w:r>
      <w:r w:rsidRPr="00382FC1">
        <w:rPr>
          <w:highlight w:val="yellow"/>
        </w:rPr>
        <w:t>[insert postal address]</w:t>
      </w:r>
      <w:r w:rsidRPr="00382FC1">
        <w:t> </w:t>
      </w:r>
    </w:p>
    <w:p w14:paraId="7D8284D5" w14:textId="77777777" w:rsidR="00857F71" w:rsidRPr="00382FC1" w:rsidRDefault="00857F71" w:rsidP="00857F71">
      <w:pPr>
        <w:pStyle w:val="HWHeading2"/>
        <w:rPr>
          <w:rStyle w:val="normaltextrun1"/>
        </w:rPr>
      </w:pPr>
      <w:r w:rsidRPr="00382FC1">
        <w:rPr>
          <w:rStyle w:val="Heading3Char"/>
          <w:b/>
          <w:bCs/>
          <w:color w:val="E73E97" w:themeColor="accent1"/>
          <w:sz w:val="36"/>
        </w:rPr>
        <w:t>Complaints about how we look after or use your information</w:t>
      </w:r>
    </w:p>
    <w:p w14:paraId="132EE701" w14:textId="77777777" w:rsidR="00857F71" w:rsidRPr="00382FC1" w:rsidRDefault="00857F71" w:rsidP="00857F71">
      <w:pPr>
        <w:pStyle w:val="HWNormalText"/>
      </w:pPr>
      <w:r w:rsidRPr="00382FC1">
        <w:t xml:space="preserve">If you feel that we have not met our responsibilities under data protection legislation, you have a right to request an independent assessment from the Information Commissioner’s Office (ICO). You can find details </w:t>
      </w:r>
      <w:hyperlink r:id="rId17" w:history="1">
        <w:r w:rsidRPr="00382FC1">
          <w:rPr>
            <w:rStyle w:val="Hyperlink"/>
          </w:rPr>
          <w:t>on their website</w:t>
        </w:r>
      </w:hyperlink>
      <w:r w:rsidRPr="00382FC1">
        <w:t>. </w:t>
      </w:r>
    </w:p>
    <w:p w14:paraId="185E2473" w14:textId="77777777" w:rsidR="000F6681" w:rsidRPr="00E45E90" w:rsidRDefault="000F6681" w:rsidP="00E45E90">
      <w:pPr>
        <w:pStyle w:val="HWNormalText"/>
      </w:pPr>
    </w:p>
    <w:p w14:paraId="6EA8FE01" w14:textId="77777777" w:rsidR="00C6573A" w:rsidRDefault="00C6573A" w:rsidP="004A43F3">
      <w:pPr>
        <w:pStyle w:val="HWNormalText"/>
      </w:pPr>
    </w:p>
    <w:p w14:paraId="0B2D2391" w14:textId="77777777" w:rsidR="00B75C79" w:rsidRDefault="00B75C79" w:rsidP="004A43F3">
      <w:pPr>
        <w:pStyle w:val="HWNormalText"/>
      </w:pPr>
    </w:p>
    <w:p w14:paraId="5DBA25AD" w14:textId="77777777" w:rsidR="004A43F3" w:rsidRDefault="004A43F3" w:rsidP="004A43F3">
      <w:pPr>
        <w:pStyle w:val="HWNormalText"/>
        <w:sectPr w:rsidR="004A43F3" w:rsidSect="00762252">
          <w:headerReference w:type="default" r:id="rId18"/>
          <w:footerReference w:type="default" r:id="rId19"/>
          <w:pgSz w:w="11906" w:h="16838" w:code="9"/>
          <w:pgMar w:top="851" w:right="737" w:bottom="1304" w:left="737" w:header="624" w:footer="454" w:gutter="0"/>
          <w:pgNumType w:start="1"/>
          <w:cols w:space="708"/>
          <w:docGrid w:linePitch="360"/>
        </w:sectPr>
      </w:pPr>
    </w:p>
    <w:p w14:paraId="494439EF" w14:textId="77777777" w:rsidR="004A43F3" w:rsidRPr="006147DF" w:rsidRDefault="004A43F3" w:rsidP="006147DF">
      <w:pPr>
        <w:pStyle w:val="HWEndPage1"/>
      </w:pPr>
      <w:r w:rsidRPr="006147DF">
        <w:lastRenderedPageBreak/>
        <w:t>Healthwatch England</w:t>
      </w:r>
      <w:r w:rsidR="001C4D43">
        <w:t xml:space="preserve"> </w:t>
      </w:r>
    </w:p>
    <w:p w14:paraId="596F68BA" w14:textId="77777777" w:rsidR="004A43F3" w:rsidRPr="006147DF" w:rsidRDefault="004A43F3" w:rsidP="006147DF">
      <w:pPr>
        <w:pStyle w:val="HWEndPage2"/>
      </w:pPr>
      <w:r w:rsidRPr="006147DF">
        <w:t>National Customer Service Centre</w:t>
      </w:r>
    </w:p>
    <w:p w14:paraId="22119EC9" w14:textId="77777777" w:rsidR="004A43F3" w:rsidRPr="006147DF" w:rsidRDefault="004A43F3" w:rsidP="006147DF">
      <w:pPr>
        <w:pStyle w:val="HWEndPage2"/>
      </w:pPr>
      <w:r w:rsidRPr="006147DF">
        <w:t>Citygate</w:t>
      </w:r>
    </w:p>
    <w:p w14:paraId="19053820" w14:textId="77777777" w:rsidR="004A43F3" w:rsidRPr="006147DF" w:rsidRDefault="004A43F3" w:rsidP="006147DF">
      <w:pPr>
        <w:pStyle w:val="HWEndPage2"/>
      </w:pPr>
      <w:r w:rsidRPr="006147DF">
        <w:t>Gallowgate</w:t>
      </w:r>
    </w:p>
    <w:p w14:paraId="7846D274" w14:textId="77777777" w:rsidR="004A43F3" w:rsidRPr="006147DF" w:rsidRDefault="004A43F3" w:rsidP="006147DF">
      <w:pPr>
        <w:pStyle w:val="HWEndPage2"/>
      </w:pPr>
      <w:r w:rsidRPr="006147DF">
        <w:t>Newcastle upon Tyne</w:t>
      </w:r>
    </w:p>
    <w:p w14:paraId="50049A22" w14:textId="77777777" w:rsidR="004A43F3" w:rsidRPr="006147DF" w:rsidRDefault="004A43F3" w:rsidP="006147DF">
      <w:pPr>
        <w:pStyle w:val="HWEndPage2"/>
      </w:pPr>
      <w:r w:rsidRPr="006147DF">
        <w:t>NE1 4PA</w:t>
      </w:r>
    </w:p>
    <w:p w14:paraId="5B99FD11" w14:textId="77777777" w:rsidR="006147DF" w:rsidRPr="006147DF" w:rsidRDefault="006147DF" w:rsidP="006147DF">
      <w:pPr>
        <w:pStyle w:val="HWEndPage2"/>
      </w:pPr>
    </w:p>
    <w:p w14:paraId="3D8E5289" w14:textId="77777777" w:rsidR="004A43F3" w:rsidRPr="006147DF" w:rsidRDefault="004A43F3" w:rsidP="006147DF">
      <w:pPr>
        <w:pStyle w:val="HWEndPage3"/>
      </w:pPr>
      <w:r w:rsidRPr="006147DF">
        <w:t>www.healthwatch.co.uk</w:t>
      </w:r>
      <w:r w:rsidR="007D4EFC">
        <w:t xml:space="preserve"> </w:t>
      </w:r>
      <w:r w:rsidR="00BB0E31" w:rsidRPr="00BB0E31">
        <w:rPr>
          <w:noProof/>
          <w:lang w:eastAsia="en-GB"/>
        </w:rPr>
        <w:drawing>
          <wp:anchor distT="0" distB="0" distL="114300" distR="114300" simplePos="0" relativeHeight="251658240" behindDoc="1" locked="1" layoutInCell="1" allowOverlap="1" wp14:anchorId="643A69C6" wp14:editId="2FF8CCA3">
            <wp:simplePos x="0" y="0"/>
            <wp:positionH relativeFrom="page">
              <wp:posOffset>0</wp:posOffset>
            </wp:positionH>
            <wp:positionV relativeFrom="page">
              <wp:posOffset>0</wp:posOffset>
            </wp:positionV>
            <wp:extent cx="7561580" cy="10696575"/>
            <wp:effectExtent l="19050" t="0" r="1270" b="0"/>
            <wp:wrapNone/>
            <wp:docPr id="2" name="Picture 10" descr="Briefing Template - Back cover 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 Template - Back cover Swoosh.png"/>
                    <pic:cNvPicPr/>
                  </pic:nvPicPr>
                  <pic:blipFill>
                    <a:blip r:embed="rId20" cstate="print"/>
                    <a:stretch>
                      <a:fillRect/>
                    </a:stretch>
                  </pic:blipFill>
                  <pic:spPr>
                    <a:xfrm>
                      <a:off x="0" y="0"/>
                      <a:ext cx="7561580" cy="10696575"/>
                    </a:xfrm>
                    <a:prstGeom prst="rect">
                      <a:avLst/>
                    </a:prstGeom>
                  </pic:spPr>
                </pic:pic>
              </a:graphicData>
            </a:graphic>
          </wp:anchor>
        </w:drawing>
      </w:r>
      <w:r w:rsidR="007D4EFC" w:rsidRPr="007D4EFC">
        <w:rPr>
          <w:noProof/>
          <w:lang w:eastAsia="en-GB"/>
        </w:rPr>
        <w:drawing>
          <wp:anchor distT="0" distB="0" distL="114300" distR="114300" simplePos="0" relativeHeight="251658243" behindDoc="0" locked="1" layoutInCell="1" allowOverlap="1" wp14:anchorId="76CF5EC8" wp14:editId="0C740922">
            <wp:simplePos x="0" y="0"/>
            <wp:positionH relativeFrom="page">
              <wp:posOffset>295275</wp:posOffset>
            </wp:positionH>
            <wp:positionV relativeFrom="page">
              <wp:posOffset>7267575</wp:posOffset>
            </wp:positionV>
            <wp:extent cx="3343275" cy="914400"/>
            <wp:effectExtent l="0" t="0" r="0" b="0"/>
            <wp:wrapNone/>
            <wp:docPr id="5" name="Picture 11" descr="Healthwatch-logo_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WO.png"/>
                    <pic:cNvPicPr/>
                  </pic:nvPicPr>
                  <pic:blipFill>
                    <a:blip r:embed="rId21" cstate="print"/>
                    <a:stretch>
                      <a:fillRect/>
                    </a:stretch>
                  </pic:blipFill>
                  <pic:spPr>
                    <a:xfrm>
                      <a:off x="0" y="0"/>
                      <a:ext cx="3343275" cy="914400"/>
                    </a:xfrm>
                    <a:prstGeom prst="rect">
                      <a:avLst/>
                    </a:prstGeom>
                  </pic:spPr>
                </pic:pic>
              </a:graphicData>
            </a:graphic>
          </wp:anchor>
        </w:drawing>
      </w:r>
    </w:p>
    <w:p w14:paraId="1801380D" w14:textId="77777777" w:rsidR="004A43F3" w:rsidRPr="006147DF" w:rsidRDefault="004A43F3" w:rsidP="006147DF">
      <w:pPr>
        <w:pStyle w:val="HWEndPage3"/>
      </w:pPr>
      <w:r w:rsidRPr="006147DF">
        <w:t>t: 03000 683 000</w:t>
      </w:r>
    </w:p>
    <w:p w14:paraId="01CFFBE1" w14:textId="77777777" w:rsidR="004A43F3" w:rsidRPr="006147DF" w:rsidRDefault="004A43F3" w:rsidP="006147DF">
      <w:pPr>
        <w:pStyle w:val="HWEndPage3"/>
      </w:pPr>
      <w:r w:rsidRPr="006147DF">
        <w:t>e: enquiries@healthwatch.co.uk</w:t>
      </w:r>
    </w:p>
    <w:p w14:paraId="22FEA036" w14:textId="77777777" w:rsidR="004A43F3" w:rsidRPr="006147DF" w:rsidRDefault="006147DF" w:rsidP="006147DF">
      <w:pPr>
        <w:pStyle w:val="HWEndPage3"/>
      </w:pPr>
      <w:r w:rsidRPr="006147DF">
        <w:rPr>
          <w:noProof/>
          <w:lang w:eastAsia="en-GB"/>
        </w:rPr>
        <w:drawing>
          <wp:anchor distT="0" distB="0" distL="0" distR="36195" simplePos="0" relativeHeight="251658241" behindDoc="0" locked="0" layoutInCell="1" allowOverlap="1" wp14:anchorId="5A8F152C" wp14:editId="3E2C1F30">
            <wp:simplePos x="0" y="0"/>
            <wp:positionH relativeFrom="column">
              <wp:posOffset>0</wp:posOffset>
            </wp:positionH>
            <wp:positionV relativeFrom="paragraph">
              <wp:posOffset>17780</wp:posOffset>
            </wp:positionV>
            <wp:extent cx="133350" cy="142875"/>
            <wp:effectExtent l="19050" t="0" r="0" b="0"/>
            <wp:wrapSquare wrapText="bothSides"/>
            <wp:docPr id="17" name="Picture 2" descr="P1038 HWE Local Healthwatch AR templates_v7 For Pe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P1038 HWE Local Healthwatch AR templates_v7 For Peter_1.jpg"/>
                    <pic:cNvPicPr>
                      <a:picLocks noChangeAspect="1"/>
                    </pic:cNvPicPr>
                  </pic:nvPicPr>
                  <pic:blipFill>
                    <a:blip r:embed="rId22" cstate="print"/>
                    <a:srcRect l="5870" t="27907" r="92093" b="70525"/>
                    <a:stretch>
                      <a:fillRect/>
                    </a:stretch>
                  </pic:blipFill>
                  <pic:spPr>
                    <a:xfrm>
                      <a:off x="0" y="0"/>
                      <a:ext cx="133350" cy="142875"/>
                    </a:xfrm>
                    <a:prstGeom prst="rect">
                      <a:avLst/>
                    </a:prstGeom>
                  </pic:spPr>
                </pic:pic>
              </a:graphicData>
            </a:graphic>
          </wp:anchor>
        </w:drawing>
      </w:r>
      <w:r w:rsidRPr="006147DF">
        <w:t xml:space="preserve"> </w:t>
      </w:r>
      <w:r w:rsidR="004A43F3" w:rsidRPr="006147DF">
        <w:t>@HealthwatchE</w:t>
      </w:r>
    </w:p>
    <w:p w14:paraId="1D54F750" w14:textId="77777777" w:rsidR="004A43F3" w:rsidRPr="006147DF" w:rsidRDefault="006147DF" w:rsidP="006147DF">
      <w:pPr>
        <w:pStyle w:val="HWEndPage3"/>
      </w:pPr>
      <w:r w:rsidRPr="006147DF">
        <w:rPr>
          <w:noProof/>
          <w:lang w:eastAsia="en-GB"/>
        </w:rPr>
        <w:drawing>
          <wp:anchor distT="0" distB="0" distL="0" distR="36195" simplePos="0" relativeHeight="251658242" behindDoc="0" locked="0" layoutInCell="1" allowOverlap="1" wp14:anchorId="3DB544FC" wp14:editId="6E245B80">
            <wp:simplePos x="0" y="0"/>
            <wp:positionH relativeFrom="column">
              <wp:posOffset>0</wp:posOffset>
            </wp:positionH>
            <wp:positionV relativeFrom="paragraph">
              <wp:posOffset>17780</wp:posOffset>
            </wp:positionV>
            <wp:extent cx="138113" cy="142875"/>
            <wp:effectExtent l="19050" t="0" r="0" b="0"/>
            <wp:wrapSquare wrapText="bothSides"/>
            <wp:docPr id="18" name="Picture 3" descr="P1038 HWE Local Healthwatch AR templates_v7 For Pe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P1038 HWE Local Healthwatch AR templates_v7 For Peter_1.jpg"/>
                    <pic:cNvPicPr>
                      <a:picLocks noChangeAspect="1"/>
                    </pic:cNvPicPr>
                  </pic:nvPicPr>
                  <pic:blipFill>
                    <a:blip r:embed="rId22" cstate="print"/>
                    <a:srcRect l="5823" t="30215" r="92128" b="68271"/>
                    <a:stretch>
                      <a:fillRect/>
                    </a:stretch>
                  </pic:blipFill>
                  <pic:spPr>
                    <a:xfrm>
                      <a:off x="0" y="0"/>
                      <a:ext cx="138113" cy="142875"/>
                    </a:xfrm>
                    <a:prstGeom prst="rect">
                      <a:avLst/>
                    </a:prstGeom>
                  </pic:spPr>
                </pic:pic>
              </a:graphicData>
            </a:graphic>
          </wp:anchor>
        </w:drawing>
      </w:r>
      <w:r w:rsidRPr="006147DF">
        <w:t xml:space="preserve"> </w:t>
      </w:r>
      <w:r w:rsidR="004A43F3" w:rsidRPr="006147DF">
        <w:t>Facebook.com/</w:t>
      </w:r>
      <w:proofErr w:type="spellStart"/>
      <w:r w:rsidR="004A43F3" w:rsidRPr="006147DF">
        <w:t>HealthwatchE</w:t>
      </w:r>
      <w:proofErr w:type="spellEnd"/>
    </w:p>
    <w:sectPr w:rsidR="004A43F3" w:rsidRPr="006147DF" w:rsidSect="006147DF">
      <w:headerReference w:type="default" r:id="rId23"/>
      <w:footerReference w:type="default" r:id="rId24"/>
      <w:pgSz w:w="11906" w:h="16838" w:code="9"/>
      <w:pgMar w:top="851" w:right="737" w:bottom="680" w:left="737"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3F078" w14:textId="77777777" w:rsidR="00AB459C" w:rsidRDefault="00AB459C" w:rsidP="007D1518">
      <w:r>
        <w:separator/>
      </w:r>
    </w:p>
  </w:endnote>
  <w:endnote w:type="continuationSeparator" w:id="0">
    <w:p w14:paraId="2B1E683B" w14:textId="77777777" w:rsidR="00AB459C" w:rsidRDefault="00AB459C" w:rsidP="007D1518">
      <w:r>
        <w:continuationSeparator/>
      </w:r>
    </w:p>
  </w:endnote>
  <w:endnote w:type="continuationNotice" w:id="1">
    <w:p w14:paraId="3F1CF456" w14:textId="77777777" w:rsidR="00142853" w:rsidRDefault="001428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oppins">
    <w:altName w:val="Nirmala UI"/>
    <w:panose1 w:val="00000800000000000000"/>
    <w:charset w:val="00"/>
    <w:family w:val="auto"/>
    <w:pitch w:val="variable"/>
    <w:sig w:usb0="00008007" w:usb1="00000000" w:usb2="00000000" w:usb3="00000000" w:csb0="00000093" w:csb1="00000000"/>
  </w:font>
  <w:font w:name="Poppins Light">
    <w:panose1 w:val="000004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D8623" w14:textId="77777777" w:rsidR="000A4351" w:rsidRPr="000A4351" w:rsidRDefault="000A4351" w:rsidP="00744DAC">
    <w:pPr>
      <w:pStyle w:val="Footer"/>
      <w:tabs>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F436" w14:textId="02C7A101" w:rsidR="00A5113A" w:rsidRDefault="00C172C1">
    <w:pPr>
      <w:pStyle w:val="Footer"/>
    </w:pPr>
    <w:r>
      <w:rPr>
        <w:noProof/>
        <w:lang w:eastAsia="en-GB"/>
      </w:rPr>
      <mc:AlternateContent>
        <mc:Choice Requires="wps">
          <w:drawing>
            <wp:anchor distT="0" distB="0" distL="114300" distR="114300" simplePos="0" relativeHeight="251658240" behindDoc="0" locked="1" layoutInCell="1" allowOverlap="1" wp14:anchorId="18935115" wp14:editId="669A5384">
              <wp:simplePos x="0" y="0"/>
              <wp:positionH relativeFrom="page">
                <wp:posOffset>459105</wp:posOffset>
              </wp:positionH>
              <wp:positionV relativeFrom="page">
                <wp:posOffset>9955530</wp:posOffset>
              </wp:positionV>
              <wp:extent cx="664210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210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8FCBA5" id="_x0000_t32" coordsize="21600,21600" o:spt="32" o:oned="t" path="m,l21600,21600e" filled="f">
              <v:path arrowok="t" fillok="f" o:connecttype="none"/>
              <o:lock v:ext="edit" shapetype="t"/>
            </v:shapetype>
            <v:shape id="AutoShape 1" o:spid="_x0000_s1026" type="#_x0000_t32" style="position:absolute;margin-left:36.15pt;margin-top:783.9pt;width:523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" strokecolor="#004c6b [3213]" strokeweight="1pt">
              <o:lock v:ext="edit" shapetype="f"/>
              <w10:wrap anchorx="page" anchory="page"/>
              <w10:anchorlock/>
            </v:shape>
          </w:pict>
        </mc:Fallback>
      </mc:AlternateContent>
    </w:r>
    <w:r w:rsidR="00785E3C">
      <w:rPr>
        <w:noProof/>
        <w:lang w:eastAsia="en-GB"/>
      </w:rPr>
      <w:t>Privacy statement template</w:t>
    </w:r>
  </w:p>
  <w:p w14:paraId="27A47F47" w14:textId="77777777" w:rsidR="004E3B85" w:rsidRPr="004E3B85" w:rsidRDefault="00CD50C5" w:rsidP="004E3B85">
    <w:pPr>
      <w:pStyle w:val="Footer"/>
      <w:rPr>
        <w:b/>
      </w:rPr>
    </w:pPr>
    <w:r w:rsidRPr="004E3B85">
      <w:rPr>
        <w:rStyle w:val="PageNumber"/>
      </w:rPr>
      <w:fldChar w:fldCharType="begin"/>
    </w:r>
    <w:r w:rsidR="004E3B85" w:rsidRPr="004E3B85">
      <w:rPr>
        <w:rStyle w:val="PageNumber"/>
      </w:rPr>
      <w:instrText xml:space="preserve"> PAGE   \* MERGEFORMAT </w:instrText>
    </w:r>
    <w:r w:rsidRPr="004E3B85">
      <w:rPr>
        <w:rStyle w:val="PageNumber"/>
      </w:rPr>
      <w:fldChar w:fldCharType="separate"/>
    </w:r>
    <w:r w:rsidR="00BA79E1">
      <w:rPr>
        <w:rStyle w:val="PageNumber"/>
        <w:noProof/>
      </w:rPr>
      <w:t>1</w:t>
    </w:r>
    <w:r w:rsidRPr="004E3B8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E40DD" w14:textId="77777777" w:rsidR="004A43F3" w:rsidRPr="004A43F3" w:rsidRDefault="004A43F3" w:rsidP="004E3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D5514" w14:textId="77777777" w:rsidR="00AB459C" w:rsidRDefault="00AB459C" w:rsidP="007D1518">
      <w:r>
        <w:separator/>
      </w:r>
    </w:p>
  </w:footnote>
  <w:footnote w:type="continuationSeparator" w:id="0">
    <w:p w14:paraId="786408E2" w14:textId="77777777" w:rsidR="00AB459C" w:rsidRDefault="00AB459C" w:rsidP="007D1518">
      <w:r>
        <w:continuationSeparator/>
      </w:r>
    </w:p>
  </w:footnote>
  <w:footnote w:type="continuationNotice" w:id="1">
    <w:p w14:paraId="626B4AD1" w14:textId="77777777" w:rsidR="00142853" w:rsidRDefault="001428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65B1F" w14:textId="77777777" w:rsidR="00762252" w:rsidRDefault="00762252" w:rsidP="00451D9C">
    <w:pPr>
      <w:pStyle w:val="Header"/>
      <w:spacing w:after="43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53D0F" w14:textId="77777777" w:rsidR="00A5113A" w:rsidRDefault="00A51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D71A" w14:textId="77777777" w:rsidR="00363040" w:rsidRDefault="006147DF" w:rsidP="006147DF">
    <w:pPr>
      <w:pStyle w:val="Header"/>
      <w:spacing w:after="800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0AF7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BCBC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908F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80B2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44C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10E5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56D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76E9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0B2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667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9E3B47"/>
    <w:multiLevelType w:val="hybridMultilevel"/>
    <w:tmpl w:val="A6E6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53251"/>
    <w:multiLevelType w:val="hybridMultilevel"/>
    <w:tmpl w:val="FEFA5700"/>
    <w:lvl w:ilvl="0" w:tplc="FAD2EDAC">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B66D5"/>
    <w:multiLevelType w:val="hybridMultilevel"/>
    <w:tmpl w:val="680E61CA"/>
    <w:lvl w:ilvl="0" w:tplc="67C804FE">
      <w:start w:val="1"/>
      <w:numFmt w:val="bullet"/>
      <w:pStyle w:val="Bullet"/>
      <w:lvlText w:val=""/>
      <w:lvlJc w:val="left"/>
      <w:pPr>
        <w:ind w:left="720" w:hanging="360"/>
      </w:pPr>
      <w:rPr>
        <w:rFonts w:ascii="Symbol" w:hAnsi="Symbol" w:hint="default"/>
        <w:color w:val="E73E97"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47C23"/>
    <w:multiLevelType w:val="hybridMultilevel"/>
    <w:tmpl w:val="7FBA78E4"/>
    <w:lvl w:ilvl="0" w:tplc="3A344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61615"/>
    <w:multiLevelType w:val="hybridMultilevel"/>
    <w:tmpl w:val="870E8ED0"/>
    <w:lvl w:ilvl="0" w:tplc="5E30E3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A3CFD"/>
    <w:multiLevelType w:val="hybridMultilevel"/>
    <w:tmpl w:val="0C9AAA8E"/>
    <w:lvl w:ilvl="0" w:tplc="8A9ABAEE">
      <w:numFmt w:val="bullet"/>
      <w:pStyle w:val="HWBullets"/>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42E20"/>
    <w:multiLevelType w:val="hybridMultilevel"/>
    <w:tmpl w:val="8A74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81E49"/>
    <w:multiLevelType w:val="hybridMultilevel"/>
    <w:tmpl w:val="79AE6428"/>
    <w:lvl w:ilvl="0" w:tplc="F9360E22">
      <w:start w:val="3"/>
      <w:numFmt w:val="bullet"/>
      <w:lvlText w:val="-"/>
      <w:lvlJc w:val="left"/>
      <w:pPr>
        <w:ind w:left="720" w:hanging="360"/>
      </w:pPr>
      <w:rPr>
        <w:rFonts w:ascii="Poppins Light" w:eastAsiaTheme="minorHAnsi" w:hAnsi="Poppins Light" w:cs="Poppi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D42597"/>
    <w:multiLevelType w:val="hybridMultilevel"/>
    <w:tmpl w:val="D88C239E"/>
    <w:lvl w:ilvl="0" w:tplc="B818028A">
      <w:start w:val="1"/>
      <w:numFmt w:val="bullet"/>
      <w:lvlText w:val=""/>
      <w:lvlJc w:val="left"/>
      <w:pPr>
        <w:ind w:left="2194" w:hanging="360"/>
      </w:pPr>
      <w:rPr>
        <w:rFonts w:ascii="Symbol" w:hAnsi="Symbol"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5"/>
  </w:num>
  <w:num w:numId="14">
    <w:abstractNumId w:val="10"/>
  </w:num>
  <w:num w:numId="15">
    <w:abstractNumId w:val="14"/>
  </w:num>
  <w:num w:numId="16">
    <w:abstractNumId w:val="13"/>
  </w:num>
  <w:num w:numId="17">
    <w:abstractNumId w:val="18"/>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C1"/>
    <w:rsid w:val="00004710"/>
    <w:rsid w:val="00012FB9"/>
    <w:rsid w:val="00023116"/>
    <w:rsid w:val="000321D0"/>
    <w:rsid w:val="00034158"/>
    <w:rsid w:val="00034A8D"/>
    <w:rsid w:val="000368F0"/>
    <w:rsid w:val="00042799"/>
    <w:rsid w:val="00055C89"/>
    <w:rsid w:val="00056E1D"/>
    <w:rsid w:val="0006241D"/>
    <w:rsid w:val="00063D7C"/>
    <w:rsid w:val="00064FF9"/>
    <w:rsid w:val="00091BD1"/>
    <w:rsid w:val="00092015"/>
    <w:rsid w:val="000A4351"/>
    <w:rsid w:val="000B5938"/>
    <w:rsid w:val="000C6021"/>
    <w:rsid w:val="000D072F"/>
    <w:rsid w:val="000D5E1C"/>
    <w:rsid w:val="000D772D"/>
    <w:rsid w:val="000E4E21"/>
    <w:rsid w:val="000F6681"/>
    <w:rsid w:val="00105082"/>
    <w:rsid w:val="00123D5C"/>
    <w:rsid w:val="00125900"/>
    <w:rsid w:val="0013019E"/>
    <w:rsid w:val="00142853"/>
    <w:rsid w:val="001518C5"/>
    <w:rsid w:val="00153797"/>
    <w:rsid w:val="00163642"/>
    <w:rsid w:val="00164078"/>
    <w:rsid w:val="00170073"/>
    <w:rsid w:val="00172A2A"/>
    <w:rsid w:val="0017762A"/>
    <w:rsid w:val="001A0EEB"/>
    <w:rsid w:val="001B6C6E"/>
    <w:rsid w:val="001C4D43"/>
    <w:rsid w:val="001C52CA"/>
    <w:rsid w:val="001D6A1C"/>
    <w:rsid w:val="001E1DE0"/>
    <w:rsid w:val="001F2407"/>
    <w:rsid w:val="001F7792"/>
    <w:rsid w:val="002138FB"/>
    <w:rsid w:val="002207D0"/>
    <w:rsid w:val="00232593"/>
    <w:rsid w:val="0024364F"/>
    <w:rsid w:val="00244DD7"/>
    <w:rsid w:val="00271909"/>
    <w:rsid w:val="00273108"/>
    <w:rsid w:val="0029313C"/>
    <w:rsid w:val="002B124C"/>
    <w:rsid w:val="002B141C"/>
    <w:rsid w:val="002C1EC2"/>
    <w:rsid w:val="002C51E3"/>
    <w:rsid w:val="002C6E91"/>
    <w:rsid w:val="002D775B"/>
    <w:rsid w:val="002E68DB"/>
    <w:rsid w:val="00301B0F"/>
    <w:rsid w:val="00313819"/>
    <w:rsid w:val="003151E3"/>
    <w:rsid w:val="003163F1"/>
    <w:rsid w:val="003179C6"/>
    <w:rsid w:val="00334EE6"/>
    <w:rsid w:val="00335A66"/>
    <w:rsid w:val="003400AD"/>
    <w:rsid w:val="00340D2E"/>
    <w:rsid w:val="003424CC"/>
    <w:rsid w:val="003541D5"/>
    <w:rsid w:val="00363040"/>
    <w:rsid w:val="00375858"/>
    <w:rsid w:val="003825F0"/>
    <w:rsid w:val="00382FC1"/>
    <w:rsid w:val="00391AA0"/>
    <w:rsid w:val="003F0F35"/>
    <w:rsid w:val="003F137B"/>
    <w:rsid w:val="003F6DCB"/>
    <w:rsid w:val="00402106"/>
    <w:rsid w:val="004222B7"/>
    <w:rsid w:val="00430F0A"/>
    <w:rsid w:val="00432E65"/>
    <w:rsid w:val="00434080"/>
    <w:rsid w:val="00451D9C"/>
    <w:rsid w:val="00474896"/>
    <w:rsid w:val="00490DEF"/>
    <w:rsid w:val="004928CC"/>
    <w:rsid w:val="004A43F3"/>
    <w:rsid w:val="004A4D69"/>
    <w:rsid w:val="004D2A8F"/>
    <w:rsid w:val="004D2EC8"/>
    <w:rsid w:val="004D329E"/>
    <w:rsid w:val="004E3B85"/>
    <w:rsid w:val="004E5916"/>
    <w:rsid w:val="004F2ECE"/>
    <w:rsid w:val="005248C3"/>
    <w:rsid w:val="00555E1C"/>
    <w:rsid w:val="0057205B"/>
    <w:rsid w:val="0059120E"/>
    <w:rsid w:val="0059175F"/>
    <w:rsid w:val="005938FC"/>
    <w:rsid w:val="00597AA1"/>
    <w:rsid w:val="005D37AA"/>
    <w:rsid w:val="005E11F2"/>
    <w:rsid w:val="005E2C0C"/>
    <w:rsid w:val="006037F9"/>
    <w:rsid w:val="00607410"/>
    <w:rsid w:val="006126EB"/>
    <w:rsid w:val="006147DF"/>
    <w:rsid w:val="00623E54"/>
    <w:rsid w:val="00633D55"/>
    <w:rsid w:val="0064059A"/>
    <w:rsid w:val="0064787F"/>
    <w:rsid w:val="006511C7"/>
    <w:rsid w:val="00651743"/>
    <w:rsid w:val="00654C6B"/>
    <w:rsid w:val="00691B86"/>
    <w:rsid w:val="00692C3D"/>
    <w:rsid w:val="00693D02"/>
    <w:rsid w:val="006C301A"/>
    <w:rsid w:val="006C3ACA"/>
    <w:rsid w:val="006C5E89"/>
    <w:rsid w:val="006D2FAE"/>
    <w:rsid w:val="006D5592"/>
    <w:rsid w:val="006E5CC4"/>
    <w:rsid w:val="006F6803"/>
    <w:rsid w:val="00701C43"/>
    <w:rsid w:val="0070477F"/>
    <w:rsid w:val="007217CC"/>
    <w:rsid w:val="00721CC2"/>
    <w:rsid w:val="00725DA6"/>
    <w:rsid w:val="0073192A"/>
    <w:rsid w:val="00733072"/>
    <w:rsid w:val="00733FA4"/>
    <w:rsid w:val="00740E0D"/>
    <w:rsid w:val="00741B29"/>
    <w:rsid w:val="00744DAC"/>
    <w:rsid w:val="00750D67"/>
    <w:rsid w:val="00762252"/>
    <w:rsid w:val="00762C96"/>
    <w:rsid w:val="00783C98"/>
    <w:rsid w:val="0078459F"/>
    <w:rsid w:val="007855EC"/>
    <w:rsid w:val="00785E3C"/>
    <w:rsid w:val="00792CC3"/>
    <w:rsid w:val="00794500"/>
    <w:rsid w:val="007B2041"/>
    <w:rsid w:val="007C1380"/>
    <w:rsid w:val="007C4C2E"/>
    <w:rsid w:val="007D1518"/>
    <w:rsid w:val="007D4EFC"/>
    <w:rsid w:val="007E2B37"/>
    <w:rsid w:val="00815EC4"/>
    <w:rsid w:val="0082071A"/>
    <w:rsid w:val="00841516"/>
    <w:rsid w:val="008416D6"/>
    <w:rsid w:val="0084228B"/>
    <w:rsid w:val="008474B2"/>
    <w:rsid w:val="008503AC"/>
    <w:rsid w:val="00851069"/>
    <w:rsid w:val="00857F71"/>
    <w:rsid w:val="00871B7D"/>
    <w:rsid w:val="00875542"/>
    <w:rsid w:val="00877269"/>
    <w:rsid w:val="00884522"/>
    <w:rsid w:val="00887348"/>
    <w:rsid w:val="008A5DA1"/>
    <w:rsid w:val="008B7DD8"/>
    <w:rsid w:val="008C3B84"/>
    <w:rsid w:val="008C4DDF"/>
    <w:rsid w:val="008C68A2"/>
    <w:rsid w:val="008C78F4"/>
    <w:rsid w:val="008D14DE"/>
    <w:rsid w:val="008E5204"/>
    <w:rsid w:val="0090247A"/>
    <w:rsid w:val="00923C0A"/>
    <w:rsid w:val="00935F37"/>
    <w:rsid w:val="0094131E"/>
    <w:rsid w:val="009434AF"/>
    <w:rsid w:val="00943F47"/>
    <w:rsid w:val="009501A8"/>
    <w:rsid w:val="00957ECB"/>
    <w:rsid w:val="00963CE4"/>
    <w:rsid w:val="00971C0F"/>
    <w:rsid w:val="009824B3"/>
    <w:rsid w:val="00996E19"/>
    <w:rsid w:val="009C224C"/>
    <w:rsid w:val="009C5941"/>
    <w:rsid w:val="009D3858"/>
    <w:rsid w:val="009D57DA"/>
    <w:rsid w:val="009E27BE"/>
    <w:rsid w:val="009E43FD"/>
    <w:rsid w:val="009F3401"/>
    <w:rsid w:val="009F3ABB"/>
    <w:rsid w:val="009F48BB"/>
    <w:rsid w:val="00A048C3"/>
    <w:rsid w:val="00A15942"/>
    <w:rsid w:val="00A2138A"/>
    <w:rsid w:val="00A26E5F"/>
    <w:rsid w:val="00A3752C"/>
    <w:rsid w:val="00A5113A"/>
    <w:rsid w:val="00A57E86"/>
    <w:rsid w:val="00A93AD5"/>
    <w:rsid w:val="00A94B35"/>
    <w:rsid w:val="00AB0BD8"/>
    <w:rsid w:val="00AB459C"/>
    <w:rsid w:val="00AC1411"/>
    <w:rsid w:val="00AC4223"/>
    <w:rsid w:val="00AD5E2D"/>
    <w:rsid w:val="00AE074C"/>
    <w:rsid w:val="00AE5FE0"/>
    <w:rsid w:val="00AF0B97"/>
    <w:rsid w:val="00B00F36"/>
    <w:rsid w:val="00B05FAC"/>
    <w:rsid w:val="00B060EF"/>
    <w:rsid w:val="00B23C40"/>
    <w:rsid w:val="00B31FC3"/>
    <w:rsid w:val="00B56941"/>
    <w:rsid w:val="00B63291"/>
    <w:rsid w:val="00B65A06"/>
    <w:rsid w:val="00B75C79"/>
    <w:rsid w:val="00B80CB5"/>
    <w:rsid w:val="00B913C6"/>
    <w:rsid w:val="00B91DD6"/>
    <w:rsid w:val="00B92639"/>
    <w:rsid w:val="00B96A1C"/>
    <w:rsid w:val="00BA55B4"/>
    <w:rsid w:val="00BA79E1"/>
    <w:rsid w:val="00BB0E31"/>
    <w:rsid w:val="00BC5ACF"/>
    <w:rsid w:val="00BD0EE9"/>
    <w:rsid w:val="00BE4E2F"/>
    <w:rsid w:val="00BE5DD6"/>
    <w:rsid w:val="00C029ED"/>
    <w:rsid w:val="00C172C1"/>
    <w:rsid w:val="00C23174"/>
    <w:rsid w:val="00C23E84"/>
    <w:rsid w:val="00C36385"/>
    <w:rsid w:val="00C4588F"/>
    <w:rsid w:val="00C519AB"/>
    <w:rsid w:val="00C6573A"/>
    <w:rsid w:val="00C73E04"/>
    <w:rsid w:val="00C77F3E"/>
    <w:rsid w:val="00C803C4"/>
    <w:rsid w:val="00C964CE"/>
    <w:rsid w:val="00C96E68"/>
    <w:rsid w:val="00C97A76"/>
    <w:rsid w:val="00CC18A0"/>
    <w:rsid w:val="00CD50C5"/>
    <w:rsid w:val="00CD70F3"/>
    <w:rsid w:val="00CE798F"/>
    <w:rsid w:val="00CF5412"/>
    <w:rsid w:val="00D144A9"/>
    <w:rsid w:val="00D368D5"/>
    <w:rsid w:val="00D404B4"/>
    <w:rsid w:val="00D52625"/>
    <w:rsid w:val="00D82202"/>
    <w:rsid w:val="00D82C9B"/>
    <w:rsid w:val="00D90905"/>
    <w:rsid w:val="00D95CF1"/>
    <w:rsid w:val="00DB3298"/>
    <w:rsid w:val="00DB59BE"/>
    <w:rsid w:val="00DB6A25"/>
    <w:rsid w:val="00DC7297"/>
    <w:rsid w:val="00DE0FD4"/>
    <w:rsid w:val="00DF5DC9"/>
    <w:rsid w:val="00E019DA"/>
    <w:rsid w:val="00E02890"/>
    <w:rsid w:val="00E05FB1"/>
    <w:rsid w:val="00E06CD3"/>
    <w:rsid w:val="00E2114F"/>
    <w:rsid w:val="00E237DC"/>
    <w:rsid w:val="00E2568A"/>
    <w:rsid w:val="00E258B8"/>
    <w:rsid w:val="00E26976"/>
    <w:rsid w:val="00E30A40"/>
    <w:rsid w:val="00E33F1F"/>
    <w:rsid w:val="00E45E90"/>
    <w:rsid w:val="00E67801"/>
    <w:rsid w:val="00E77F79"/>
    <w:rsid w:val="00E87033"/>
    <w:rsid w:val="00E903EC"/>
    <w:rsid w:val="00E97B38"/>
    <w:rsid w:val="00EA6230"/>
    <w:rsid w:val="00EA6620"/>
    <w:rsid w:val="00EC102C"/>
    <w:rsid w:val="00EC3E6C"/>
    <w:rsid w:val="00EC7BBE"/>
    <w:rsid w:val="00F27E34"/>
    <w:rsid w:val="00F4224B"/>
    <w:rsid w:val="00F52A8A"/>
    <w:rsid w:val="00F62FDD"/>
    <w:rsid w:val="00F74B81"/>
    <w:rsid w:val="00F761E6"/>
    <w:rsid w:val="00F85233"/>
    <w:rsid w:val="00F93524"/>
    <w:rsid w:val="00FB1BB8"/>
    <w:rsid w:val="00FB5B43"/>
    <w:rsid w:val="00FC2DE4"/>
    <w:rsid w:val="00FE6E88"/>
    <w:rsid w:val="00FF4EE4"/>
    <w:rsid w:val="00FF6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9987A5"/>
  <w15:docId w15:val="{294C34BC-25FB-4C3F-BCAF-53CA5FC8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oppins Light" w:eastAsiaTheme="minorHAnsi" w:hAnsi="Poppins Light"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9"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004710"/>
    <w:pPr>
      <w:spacing w:line="280" w:lineRule="atLeast"/>
    </w:pPr>
  </w:style>
  <w:style w:type="paragraph" w:styleId="Heading1">
    <w:name w:val="heading 1"/>
    <w:basedOn w:val="Normal"/>
    <w:next w:val="HWHeading1Subtitle"/>
    <w:link w:val="Heading1Char"/>
    <w:uiPriority w:val="9"/>
    <w:qFormat/>
    <w:rsid w:val="00042799"/>
    <w:pPr>
      <w:keepNext/>
      <w:keepLines/>
      <w:spacing w:after="420" w:line="880" w:lineRule="exact"/>
      <w:outlineLvl w:val="0"/>
    </w:pPr>
    <w:rPr>
      <w:rFonts w:asciiTheme="majorHAnsi" w:eastAsiaTheme="majorEastAsia" w:hAnsiTheme="majorHAnsi" w:cstheme="majorBidi"/>
      <w:b/>
      <w:bCs/>
      <w:color w:val="C31872" w:themeColor="accent1" w:themeShade="BF"/>
      <w:sz w:val="88"/>
      <w:szCs w:val="88"/>
    </w:rPr>
  </w:style>
  <w:style w:type="paragraph" w:styleId="Heading2">
    <w:name w:val="heading 2"/>
    <w:basedOn w:val="Normal"/>
    <w:next w:val="Normal"/>
    <w:link w:val="Heading2Char"/>
    <w:uiPriority w:val="9"/>
    <w:qFormat/>
    <w:rsid w:val="00E02890"/>
    <w:pPr>
      <w:keepNext/>
      <w:keepLines/>
      <w:spacing w:before="200" w:after="120" w:line="240" w:lineRule="auto"/>
      <w:outlineLvl w:val="1"/>
    </w:pPr>
    <w:rPr>
      <w:rFonts w:asciiTheme="majorHAnsi" w:eastAsiaTheme="majorEastAsia" w:hAnsiTheme="majorHAnsi" w:cstheme="majorBidi"/>
      <w:b/>
      <w:bCs/>
      <w:color w:val="E73E97" w:themeColor="accent1"/>
      <w:sz w:val="36"/>
      <w:szCs w:val="26"/>
    </w:rPr>
  </w:style>
  <w:style w:type="paragraph" w:styleId="Heading3">
    <w:name w:val="heading 3"/>
    <w:basedOn w:val="Normal"/>
    <w:next w:val="Normal"/>
    <w:link w:val="Heading3Char"/>
    <w:uiPriority w:val="9"/>
    <w:qFormat/>
    <w:rsid w:val="00E02890"/>
    <w:pPr>
      <w:keepNext/>
      <w:keepLines/>
      <w:spacing w:before="200" w:after="160" w:line="240" w:lineRule="auto"/>
      <w:outlineLvl w:val="2"/>
    </w:pPr>
    <w:rPr>
      <w:rFonts w:asciiTheme="majorHAnsi" w:eastAsiaTheme="majorEastAsia" w:hAnsiTheme="majorHAnsi" w:cstheme="majorBidi"/>
      <w:b/>
      <w:bCs/>
      <w:color w:val="004C6B" w:themeColor="text1"/>
      <w:sz w:val="28"/>
    </w:rPr>
  </w:style>
  <w:style w:type="paragraph" w:styleId="Heading4">
    <w:name w:val="heading 4"/>
    <w:basedOn w:val="Normal"/>
    <w:next w:val="Normal"/>
    <w:link w:val="Heading4Char"/>
    <w:uiPriority w:val="9"/>
    <w:semiHidden/>
    <w:qFormat/>
    <w:rsid w:val="006D2FAE"/>
    <w:pPr>
      <w:keepNext/>
      <w:keepLines/>
      <w:spacing w:after="120" w:line="240" w:lineRule="auto"/>
      <w:outlineLvl w:val="3"/>
    </w:pPr>
    <w:rPr>
      <w:rFonts w:asciiTheme="majorHAnsi" w:eastAsiaTheme="majorEastAsia" w:hAnsiTheme="majorHAnsi" w:cstheme="majorBidi"/>
      <w:b/>
      <w:bCs/>
      <w:iCs/>
      <w:color w:val="004C6B"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E2F"/>
    <w:tblPr>
      <w:tblStyleRowBandSize w:val="1"/>
      <w:tblCellSpacing w:w="11" w:type="dxa"/>
      <w:tblInd w:w="28" w:type="dxa"/>
      <w:tblCellMar>
        <w:top w:w="28" w:type="dxa"/>
        <w:left w:w="57" w:type="dxa"/>
        <w:right w:w="57" w:type="dxa"/>
      </w:tblCellMar>
    </w:tblPr>
    <w:trPr>
      <w:tblCellSpacing w:w="11" w:type="dxa"/>
    </w:trPr>
    <w:tblStylePr w:type="firstRow">
      <w:tblPr/>
      <w:tcPr>
        <w:tcBorders>
          <w:top w:val="nil"/>
          <w:left w:val="nil"/>
          <w:bottom w:val="nil"/>
          <w:right w:val="nil"/>
          <w:insideH w:val="nil"/>
          <w:insideV w:val="nil"/>
          <w:tl2br w:val="nil"/>
          <w:tr2bl w:val="nil"/>
        </w:tcBorders>
        <w:shd w:val="clear" w:color="auto" w:fill="7FCBEB" w:themeFill="accent5"/>
      </w:tcPr>
    </w:tblStylePr>
    <w:tblStylePr w:type="band1Horz">
      <w:tblPr/>
      <w:tcPr>
        <w:tcBorders>
          <w:top w:val="nil"/>
          <w:left w:val="nil"/>
          <w:bottom w:val="nil"/>
          <w:right w:val="nil"/>
          <w:insideH w:val="nil"/>
          <w:insideV w:val="nil"/>
          <w:tl2br w:val="nil"/>
          <w:tr2bl w:val="nil"/>
        </w:tcBorders>
        <w:shd w:val="clear" w:color="auto" w:fill="E5EDF0"/>
      </w:tcPr>
    </w:tblStylePr>
    <w:tblStylePr w:type="band2Horz">
      <w:tblPr/>
      <w:tcPr>
        <w:tcBorders>
          <w:top w:val="nil"/>
          <w:left w:val="nil"/>
          <w:bottom w:val="nil"/>
          <w:right w:val="nil"/>
          <w:insideH w:val="nil"/>
          <w:insideV w:val="nil"/>
          <w:tl2br w:val="nil"/>
          <w:tr2bl w:val="nil"/>
        </w:tcBorders>
        <w:shd w:val="clear" w:color="auto" w:fill="CCDCE1"/>
      </w:tcPr>
    </w:tblStylePr>
  </w:style>
  <w:style w:type="paragraph" w:styleId="Header">
    <w:name w:val="header"/>
    <w:basedOn w:val="Normal"/>
    <w:link w:val="HeaderChar"/>
    <w:uiPriority w:val="99"/>
    <w:semiHidden/>
    <w:rsid w:val="007D1518"/>
    <w:pPr>
      <w:tabs>
        <w:tab w:val="center" w:pos="4513"/>
        <w:tab w:val="right" w:pos="9026"/>
      </w:tabs>
    </w:pPr>
  </w:style>
  <w:style w:type="character" w:customStyle="1" w:styleId="HeaderChar">
    <w:name w:val="Header Char"/>
    <w:basedOn w:val="DefaultParagraphFont"/>
    <w:link w:val="Header"/>
    <w:uiPriority w:val="99"/>
    <w:semiHidden/>
    <w:rsid w:val="00A15942"/>
    <w:rPr>
      <w:rFonts w:ascii="Arial" w:hAnsi="Arial" w:cs="Arial"/>
    </w:rPr>
  </w:style>
  <w:style w:type="paragraph" w:styleId="Footer">
    <w:name w:val="footer"/>
    <w:basedOn w:val="Normal"/>
    <w:link w:val="FooterChar"/>
    <w:uiPriority w:val="99"/>
    <w:semiHidden/>
    <w:rsid w:val="004E3B85"/>
    <w:pPr>
      <w:tabs>
        <w:tab w:val="center" w:pos="4513"/>
        <w:tab w:val="right" w:pos="9026"/>
      </w:tabs>
      <w:spacing w:line="240" w:lineRule="exact"/>
    </w:pPr>
    <w:rPr>
      <w:color w:val="004C6B" w:themeColor="text1"/>
    </w:rPr>
  </w:style>
  <w:style w:type="character" w:customStyle="1" w:styleId="FooterChar">
    <w:name w:val="Footer Char"/>
    <w:basedOn w:val="DefaultParagraphFont"/>
    <w:link w:val="Footer"/>
    <w:uiPriority w:val="99"/>
    <w:semiHidden/>
    <w:rsid w:val="00FF4EE4"/>
    <w:rPr>
      <w:rFonts w:ascii="Poppins" w:hAnsi="Poppins" w:cs="Arial"/>
      <w:color w:val="004C6B" w:themeColor="text1"/>
    </w:rPr>
  </w:style>
  <w:style w:type="paragraph" w:styleId="BalloonText">
    <w:name w:val="Balloon Text"/>
    <w:basedOn w:val="Normal"/>
    <w:link w:val="BalloonTextChar"/>
    <w:uiPriority w:val="99"/>
    <w:semiHidden/>
    <w:rsid w:val="007D1518"/>
    <w:rPr>
      <w:rFonts w:ascii="Tahoma" w:hAnsi="Tahoma" w:cs="Tahoma"/>
      <w:sz w:val="16"/>
      <w:szCs w:val="16"/>
    </w:rPr>
  </w:style>
  <w:style w:type="character" w:customStyle="1" w:styleId="BalloonTextChar">
    <w:name w:val="Balloon Text Char"/>
    <w:basedOn w:val="DefaultParagraphFont"/>
    <w:link w:val="BalloonText"/>
    <w:uiPriority w:val="99"/>
    <w:semiHidden/>
    <w:rsid w:val="000A4351"/>
    <w:rPr>
      <w:rFonts w:ascii="Tahoma" w:hAnsi="Tahoma" w:cs="Tahoma"/>
      <w:sz w:val="16"/>
      <w:szCs w:val="16"/>
    </w:rPr>
  </w:style>
  <w:style w:type="character" w:styleId="PageNumber">
    <w:name w:val="page number"/>
    <w:basedOn w:val="DefaultParagraphFont"/>
    <w:uiPriority w:val="99"/>
    <w:semiHidden/>
    <w:rsid w:val="004E3B85"/>
    <w:rPr>
      <w:b/>
      <w:color w:val="004C6B" w:themeColor="text1"/>
    </w:rPr>
  </w:style>
  <w:style w:type="character" w:customStyle="1" w:styleId="Heading1Char">
    <w:name w:val="Heading 1 Char"/>
    <w:basedOn w:val="DefaultParagraphFont"/>
    <w:link w:val="Heading1"/>
    <w:uiPriority w:val="9"/>
    <w:rsid w:val="006F6803"/>
    <w:rPr>
      <w:rFonts w:asciiTheme="majorHAnsi" w:eastAsiaTheme="majorEastAsia" w:hAnsiTheme="majorHAnsi" w:cstheme="majorBidi"/>
      <w:b/>
      <w:bCs/>
      <w:color w:val="C31872" w:themeColor="accent1" w:themeShade="BF"/>
      <w:sz w:val="88"/>
      <w:szCs w:val="88"/>
    </w:rPr>
  </w:style>
  <w:style w:type="paragraph" w:customStyle="1" w:styleId="HWHeading1Subtitle">
    <w:name w:val="HW Heading 1 Subtitle"/>
    <w:basedOn w:val="Normal"/>
    <w:next w:val="HWNormalText"/>
    <w:uiPriority w:val="9"/>
    <w:qFormat/>
    <w:rsid w:val="00E02890"/>
    <w:pPr>
      <w:spacing w:after="200" w:line="280" w:lineRule="exact"/>
    </w:pPr>
    <w:rPr>
      <w:b/>
      <w:color w:val="004C6B" w:themeColor="text1"/>
      <w:sz w:val="24"/>
    </w:rPr>
  </w:style>
  <w:style w:type="paragraph" w:customStyle="1" w:styleId="HWNormalText">
    <w:name w:val="HW Normal Text"/>
    <w:basedOn w:val="Normal"/>
    <w:autoRedefine/>
    <w:uiPriority w:val="1"/>
    <w:qFormat/>
    <w:rsid w:val="003151E3"/>
    <w:pPr>
      <w:spacing w:after="200" w:line="280" w:lineRule="exact"/>
    </w:pPr>
    <w:rPr>
      <w:spacing w:val="10"/>
      <w:sz w:val="24"/>
    </w:rPr>
  </w:style>
  <w:style w:type="character" w:customStyle="1" w:styleId="Heading2Char">
    <w:name w:val="Heading 2 Char"/>
    <w:basedOn w:val="DefaultParagraphFont"/>
    <w:link w:val="Heading2"/>
    <w:uiPriority w:val="9"/>
    <w:rsid w:val="006F6803"/>
    <w:rPr>
      <w:rFonts w:asciiTheme="majorHAnsi" w:eastAsiaTheme="majorEastAsia" w:hAnsiTheme="majorHAnsi" w:cstheme="majorBidi"/>
      <w:b/>
      <w:bCs/>
      <w:color w:val="E73E97" w:themeColor="accent1"/>
      <w:sz w:val="36"/>
      <w:szCs w:val="26"/>
    </w:rPr>
  </w:style>
  <w:style w:type="paragraph" w:customStyle="1" w:styleId="HWQuoteText">
    <w:name w:val="HW Quote Text"/>
    <w:basedOn w:val="Normal"/>
    <w:next w:val="HWNormalText"/>
    <w:uiPriority w:val="6"/>
    <w:qFormat/>
    <w:rsid w:val="00E02890"/>
    <w:pPr>
      <w:spacing w:before="280" w:after="680" w:line="480" w:lineRule="exact"/>
    </w:pPr>
    <w:rPr>
      <w:b/>
      <w:color w:val="E73E97" w:themeColor="accent1"/>
      <w:sz w:val="40"/>
      <w:szCs w:val="40"/>
    </w:rPr>
  </w:style>
  <w:style w:type="character" w:customStyle="1" w:styleId="Heading3Char">
    <w:name w:val="Heading 3 Char"/>
    <w:basedOn w:val="DefaultParagraphFont"/>
    <w:link w:val="Heading3"/>
    <w:uiPriority w:val="9"/>
    <w:rsid w:val="006F6803"/>
    <w:rPr>
      <w:rFonts w:asciiTheme="majorHAnsi" w:eastAsiaTheme="majorEastAsia" w:hAnsiTheme="majorHAnsi" w:cstheme="majorBidi"/>
      <w:b/>
      <w:bCs/>
      <w:color w:val="004C6B" w:themeColor="text1"/>
      <w:sz w:val="28"/>
    </w:rPr>
  </w:style>
  <w:style w:type="paragraph" w:customStyle="1" w:styleId="HWBullets">
    <w:name w:val="HW Bullets"/>
    <w:basedOn w:val="HWNormalText"/>
    <w:uiPriority w:val="9"/>
    <w:qFormat/>
    <w:rsid w:val="003151E3"/>
    <w:pPr>
      <w:numPr>
        <w:numId w:val="13"/>
      </w:numPr>
      <w:ind w:left="357" w:hanging="357"/>
    </w:pPr>
  </w:style>
  <w:style w:type="paragraph" w:styleId="FootnoteText">
    <w:name w:val="footnote text"/>
    <w:basedOn w:val="Normal"/>
    <w:link w:val="FootnoteTextChar"/>
    <w:uiPriority w:val="99"/>
    <w:semiHidden/>
    <w:rsid w:val="001E1DE0"/>
    <w:pPr>
      <w:spacing w:line="240" w:lineRule="auto"/>
    </w:pPr>
    <w:rPr>
      <w:color w:val="004C6B" w:themeColor="text1"/>
      <w:sz w:val="16"/>
    </w:rPr>
  </w:style>
  <w:style w:type="character" w:customStyle="1" w:styleId="FootnoteTextChar">
    <w:name w:val="Footnote Text Char"/>
    <w:basedOn w:val="DefaultParagraphFont"/>
    <w:link w:val="FootnoteText"/>
    <w:uiPriority w:val="99"/>
    <w:semiHidden/>
    <w:rsid w:val="00FF4EE4"/>
    <w:rPr>
      <w:rFonts w:ascii="Poppins" w:hAnsi="Poppins" w:cs="Arial"/>
      <w:color w:val="004C6B" w:themeColor="text1"/>
      <w:sz w:val="16"/>
    </w:rPr>
  </w:style>
  <w:style w:type="character" w:styleId="FootnoteReference">
    <w:name w:val="footnote reference"/>
    <w:basedOn w:val="DefaultParagraphFont"/>
    <w:uiPriority w:val="99"/>
    <w:semiHidden/>
    <w:rsid w:val="001E1DE0"/>
    <w:rPr>
      <w:vertAlign w:val="superscript"/>
    </w:rPr>
  </w:style>
  <w:style w:type="paragraph" w:customStyle="1" w:styleId="HWMainTitle1">
    <w:name w:val="HW Main Title 1"/>
    <w:basedOn w:val="Normal"/>
    <w:next w:val="HWMainTitle2"/>
    <w:uiPriority w:val="9"/>
    <w:qFormat/>
    <w:rsid w:val="00B96A1C"/>
    <w:pPr>
      <w:spacing w:before="2640" w:line="1600" w:lineRule="exact"/>
      <w:contextualSpacing/>
    </w:pPr>
    <w:rPr>
      <w:rFonts w:ascii="Poppins" w:hAnsi="Poppins"/>
      <w:b/>
      <w:color w:val="004C6B" w:themeColor="text1"/>
      <w:sz w:val="160"/>
      <w:szCs w:val="130"/>
    </w:rPr>
  </w:style>
  <w:style w:type="paragraph" w:customStyle="1" w:styleId="HWMainTitle2">
    <w:name w:val="HW Main Title 2"/>
    <w:basedOn w:val="Normal"/>
    <w:uiPriority w:val="9"/>
    <w:qFormat/>
    <w:rsid w:val="000321D0"/>
    <w:pPr>
      <w:spacing w:before="120" w:after="120" w:line="600" w:lineRule="exact"/>
    </w:pPr>
    <w:rPr>
      <w:color w:val="004C6B" w:themeColor="text1"/>
      <w:sz w:val="56"/>
    </w:rPr>
  </w:style>
  <w:style w:type="paragraph" w:customStyle="1" w:styleId="HWSpacer">
    <w:name w:val="HW Spacer"/>
    <w:basedOn w:val="Normal"/>
    <w:uiPriority w:val="9"/>
    <w:rsid w:val="00762252"/>
    <w:pPr>
      <w:spacing w:line="240" w:lineRule="auto"/>
    </w:pPr>
    <w:rPr>
      <w:sz w:val="2"/>
      <w:szCs w:val="2"/>
    </w:rPr>
  </w:style>
  <w:style w:type="paragraph" w:styleId="TOC1">
    <w:name w:val="toc 1"/>
    <w:basedOn w:val="Normal"/>
    <w:next w:val="Normal"/>
    <w:autoRedefine/>
    <w:uiPriority w:val="39"/>
    <w:rsid w:val="006F6803"/>
    <w:pPr>
      <w:tabs>
        <w:tab w:val="right" w:leader="dot" w:pos="7088"/>
      </w:tabs>
      <w:spacing w:after="160"/>
    </w:pPr>
    <w:rPr>
      <w:b/>
      <w:noProof/>
      <w:color w:val="004C6B" w:themeColor="text1"/>
      <w:sz w:val="24"/>
    </w:rPr>
  </w:style>
  <w:style w:type="paragraph" w:styleId="TOC2">
    <w:name w:val="toc 2"/>
    <w:basedOn w:val="Normal"/>
    <w:next w:val="Normal"/>
    <w:autoRedefine/>
    <w:uiPriority w:val="39"/>
    <w:semiHidden/>
    <w:rsid w:val="006F6803"/>
    <w:pPr>
      <w:tabs>
        <w:tab w:val="right" w:leader="dot" w:pos="7088"/>
      </w:tabs>
      <w:spacing w:after="160"/>
    </w:pPr>
    <w:rPr>
      <w:b/>
      <w:noProof/>
      <w:color w:val="004C6B" w:themeColor="text1"/>
      <w:sz w:val="24"/>
    </w:rPr>
  </w:style>
  <w:style w:type="paragraph" w:styleId="TOC3">
    <w:name w:val="toc 3"/>
    <w:basedOn w:val="Normal"/>
    <w:next w:val="Normal"/>
    <w:autoRedefine/>
    <w:uiPriority w:val="39"/>
    <w:semiHidden/>
    <w:rsid w:val="006F6803"/>
    <w:pPr>
      <w:tabs>
        <w:tab w:val="right" w:leader="dot" w:pos="7088"/>
      </w:tabs>
      <w:spacing w:after="160"/>
    </w:pPr>
    <w:rPr>
      <w:b/>
      <w:noProof/>
      <w:color w:val="004C6B" w:themeColor="text1"/>
      <w:sz w:val="24"/>
    </w:rPr>
  </w:style>
  <w:style w:type="paragraph" w:customStyle="1" w:styleId="HWHeading1">
    <w:name w:val="HW Heading 1"/>
    <w:basedOn w:val="Heading1"/>
    <w:next w:val="HWHeading1Subtitle"/>
    <w:autoRedefine/>
    <w:qFormat/>
    <w:rsid w:val="008C4DDF"/>
    <w:pPr>
      <w:spacing w:after="480"/>
    </w:pPr>
    <w:rPr>
      <w:color w:val="E73E97" w:themeColor="accent1"/>
    </w:rPr>
  </w:style>
  <w:style w:type="paragraph" w:customStyle="1" w:styleId="HWHeading2">
    <w:name w:val="HW Heading 2"/>
    <w:basedOn w:val="Heading2"/>
    <w:next w:val="HWNormalText"/>
    <w:uiPriority w:val="2"/>
    <w:qFormat/>
    <w:rsid w:val="006F6803"/>
  </w:style>
  <w:style w:type="paragraph" w:customStyle="1" w:styleId="HWHeading3">
    <w:name w:val="HW Heading 3"/>
    <w:basedOn w:val="Heading3"/>
    <w:next w:val="HWNormalText"/>
    <w:uiPriority w:val="3"/>
    <w:qFormat/>
    <w:rsid w:val="006F6803"/>
  </w:style>
  <w:style w:type="paragraph" w:customStyle="1" w:styleId="HWHeading1Non-Contents">
    <w:name w:val="HW Heading 1 (Non-Contents)"/>
    <w:basedOn w:val="HWHeading1"/>
    <w:next w:val="HWNormalText"/>
    <w:uiPriority w:val="9"/>
    <w:qFormat/>
    <w:rsid w:val="006F6803"/>
  </w:style>
  <w:style w:type="character" w:customStyle="1" w:styleId="Heading4Char">
    <w:name w:val="Heading 4 Char"/>
    <w:basedOn w:val="DefaultParagraphFont"/>
    <w:link w:val="Heading4"/>
    <w:uiPriority w:val="9"/>
    <w:semiHidden/>
    <w:rsid w:val="006D2FAE"/>
    <w:rPr>
      <w:rFonts w:asciiTheme="majorHAnsi" w:eastAsiaTheme="majorEastAsia" w:hAnsiTheme="majorHAnsi" w:cstheme="majorBidi"/>
      <w:b/>
      <w:bCs/>
      <w:iCs/>
      <w:color w:val="004C6B" w:themeColor="text1"/>
      <w:sz w:val="28"/>
    </w:rPr>
  </w:style>
  <w:style w:type="paragraph" w:customStyle="1" w:styleId="HWHeading4">
    <w:name w:val="HW Heading 4"/>
    <w:basedOn w:val="Heading4"/>
    <w:next w:val="HWNormalText"/>
    <w:uiPriority w:val="4"/>
    <w:qFormat/>
    <w:rsid w:val="00E019DA"/>
    <w:rPr>
      <w:sz w:val="24"/>
    </w:rPr>
  </w:style>
  <w:style w:type="paragraph" w:customStyle="1" w:styleId="HWStorySub">
    <w:name w:val="HW Story Sub"/>
    <w:basedOn w:val="Normal"/>
    <w:next w:val="HWNormalText"/>
    <w:uiPriority w:val="9"/>
    <w:qFormat/>
    <w:rsid w:val="002E68DB"/>
    <w:pPr>
      <w:shd w:val="clear" w:color="auto" w:fill="7FCBEB" w:themeFill="accent5"/>
      <w:spacing w:after="200" w:line="192" w:lineRule="auto"/>
    </w:pPr>
    <w:rPr>
      <w:color w:val="004C6B" w:themeColor="text1"/>
      <w:spacing w:val="10"/>
      <w:sz w:val="28"/>
    </w:rPr>
  </w:style>
  <w:style w:type="table" w:customStyle="1" w:styleId="HWQuotePlain">
    <w:name w:val="HW Quote (Plain)"/>
    <w:basedOn w:val="HWStoryBlue"/>
    <w:uiPriority w:val="99"/>
    <w:qFormat/>
    <w:rsid w:val="000D5E1C"/>
    <w:tblPr/>
    <w:tcPr>
      <w:shd w:val="clear" w:color="auto" w:fill="auto"/>
    </w:tcPr>
    <w:tblStylePr w:type="firstRow">
      <w:tblPr/>
      <w:tcPr>
        <w:tcBorders>
          <w:top w:val="nil"/>
          <w:left w:val="nil"/>
          <w:bottom w:val="nil"/>
          <w:right w:val="nil"/>
          <w:insideH w:val="nil"/>
          <w:insideV w:val="nil"/>
          <w:tl2br w:val="nil"/>
          <w:tr2bl w:val="nil"/>
        </w:tcBorders>
        <w:shd w:val="clear" w:color="auto" w:fill="auto"/>
      </w:tcPr>
    </w:tblStylePr>
  </w:style>
  <w:style w:type="paragraph" w:customStyle="1" w:styleId="HWInstructions">
    <w:name w:val="HW Instructions"/>
    <w:basedOn w:val="HWNormalText"/>
    <w:uiPriority w:val="9"/>
    <w:rsid w:val="003151E3"/>
    <w:pPr>
      <w:shd w:val="clear" w:color="auto" w:fill="FDF0D8" w:themeFill="accent3" w:themeFillTint="33"/>
      <w:ind w:left="567" w:right="567"/>
    </w:pPr>
    <w:rPr>
      <w:color w:val="5F5F5F" w:themeColor="text2" w:themeShade="80"/>
      <w:sz w:val="20"/>
    </w:rPr>
  </w:style>
  <w:style w:type="paragraph" w:customStyle="1" w:styleId="HWBlank">
    <w:name w:val="HW Blank"/>
    <w:basedOn w:val="HWNormalText"/>
    <w:uiPriority w:val="9"/>
    <w:qFormat/>
    <w:rsid w:val="00633D55"/>
    <w:pPr>
      <w:spacing w:after="0" w:line="120" w:lineRule="exact"/>
    </w:pPr>
  </w:style>
  <w:style w:type="paragraph" w:customStyle="1" w:styleId="HWHeading5">
    <w:name w:val="HW Heading 5"/>
    <w:basedOn w:val="HWHeading3"/>
    <w:next w:val="HWHeading4"/>
    <w:uiPriority w:val="5"/>
    <w:qFormat/>
    <w:rsid w:val="00971C0F"/>
    <w:pPr>
      <w:spacing w:before="0"/>
      <w:outlineLvl w:val="9"/>
    </w:pPr>
  </w:style>
  <w:style w:type="paragraph" w:customStyle="1" w:styleId="HWChart">
    <w:name w:val="HW Chart"/>
    <w:basedOn w:val="HWNormalText"/>
    <w:next w:val="HWNormalText"/>
    <w:uiPriority w:val="9"/>
    <w:qFormat/>
    <w:rsid w:val="003151E3"/>
    <w:pPr>
      <w:spacing w:line="240" w:lineRule="atLeast"/>
    </w:pPr>
    <w:rPr>
      <w:noProof/>
      <w:lang w:eastAsia="en-GB"/>
    </w:rPr>
  </w:style>
  <w:style w:type="paragraph" w:customStyle="1" w:styleId="HWEndPage1">
    <w:name w:val="HW End Page 1"/>
    <w:basedOn w:val="HWNormalText"/>
    <w:next w:val="HWEndPage2"/>
    <w:uiPriority w:val="9"/>
    <w:rsid w:val="003151E3"/>
    <w:pPr>
      <w:spacing w:before="4080" w:after="0"/>
    </w:pPr>
    <w:rPr>
      <w:b/>
      <w:color w:val="FFFFFF" w:themeColor="background1"/>
      <w:sz w:val="20"/>
    </w:rPr>
  </w:style>
  <w:style w:type="paragraph" w:customStyle="1" w:styleId="HWEndPage2">
    <w:name w:val="HW End Page 2"/>
    <w:basedOn w:val="HWNormalText"/>
    <w:uiPriority w:val="9"/>
    <w:rsid w:val="003151E3"/>
    <w:pPr>
      <w:spacing w:after="0" w:line="260" w:lineRule="exact"/>
    </w:pPr>
    <w:rPr>
      <w:b/>
      <w:color w:val="FFFFFF" w:themeColor="background1"/>
      <w:sz w:val="20"/>
    </w:rPr>
  </w:style>
  <w:style w:type="paragraph" w:customStyle="1" w:styleId="HWEndPage3">
    <w:name w:val="HW End Page 3"/>
    <w:basedOn w:val="HWNormalText"/>
    <w:uiPriority w:val="9"/>
    <w:rsid w:val="003151E3"/>
    <w:pPr>
      <w:spacing w:after="0" w:line="260" w:lineRule="exact"/>
    </w:pPr>
    <w:rPr>
      <w:b/>
      <w:color w:val="FFFFFF" w:themeColor="background1"/>
      <w:sz w:val="20"/>
    </w:rPr>
  </w:style>
  <w:style w:type="table" w:customStyle="1" w:styleId="HWStoryBlue">
    <w:name w:val="HW Story (Blue)"/>
    <w:basedOn w:val="TableNormal"/>
    <w:uiPriority w:val="99"/>
    <w:qFormat/>
    <w:rsid w:val="000D5E1C"/>
    <w:tblPr>
      <w:tblInd w:w="170" w:type="dxa"/>
      <w:tblCellMar>
        <w:top w:w="142" w:type="dxa"/>
        <w:left w:w="198" w:type="dxa"/>
        <w:right w:w="198" w:type="dxa"/>
      </w:tblCellMar>
    </w:tblPr>
    <w:tcPr>
      <w:shd w:val="clear" w:color="auto" w:fill="E5F5FB"/>
    </w:tcPr>
    <w:tblStylePr w:type="firstRow">
      <w:tblPr/>
      <w:tcPr>
        <w:tcBorders>
          <w:top w:val="nil"/>
          <w:left w:val="nil"/>
          <w:bottom w:val="single" w:sz="4" w:space="0" w:color="004C6B" w:themeColor="text1"/>
          <w:right w:val="nil"/>
          <w:insideH w:val="nil"/>
          <w:insideV w:val="nil"/>
          <w:tl2br w:val="nil"/>
          <w:tr2bl w:val="nil"/>
        </w:tcBorders>
        <w:shd w:val="clear" w:color="auto" w:fill="E5F5FB"/>
      </w:tcPr>
    </w:tblStylePr>
  </w:style>
  <w:style w:type="paragraph" w:customStyle="1" w:styleId="HWStoryMain">
    <w:name w:val="HW Story Main"/>
    <w:basedOn w:val="HWNormalText"/>
    <w:next w:val="HWStorySub"/>
    <w:uiPriority w:val="9"/>
    <w:qFormat/>
    <w:rsid w:val="002E68DB"/>
    <w:pPr>
      <w:shd w:val="clear" w:color="auto" w:fill="7FCBEB" w:themeFill="accent5"/>
      <w:spacing w:after="0" w:line="245" w:lineRule="auto"/>
    </w:pPr>
    <w:rPr>
      <w:b/>
      <w:color w:val="004C6B" w:themeColor="text1"/>
      <w:sz w:val="28"/>
    </w:rPr>
  </w:style>
  <w:style w:type="table" w:customStyle="1" w:styleId="HWStoryPink">
    <w:name w:val="HW Story (Pink)"/>
    <w:basedOn w:val="HWStoryBlue"/>
    <w:uiPriority w:val="99"/>
    <w:qFormat/>
    <w:rsid w:val="00E903EC"/>
    <w:tblPr/>
    <w:tcPr>
      <w:shd w:val="clear" w:color="auto" w:fill="FAD8EA"/>
    </w:tcPr>
    <w:tblStylePr w:type="firstRow">
      <w:tblPr/>
      <w:tcPr>
        <w:tcBorders>
          <w:top w:val="nil"/>
          <w:left w:val="nil"/>
          <w:bottom w:val="single" w:sz="4" w:space="0" w:color="004C6B" w:themeColor="text1"/>
          <w:right w:val="nil"/>
          <w:insideH w:val="nil"/>
          <w:insideV w:val="nil"/>
          <w:tl2br w:val="nil"/>
          <w:tr2bl w:val="nil"/>
        </w:tcBorders>
        <w:shd w:val="clear" w:color="auto" w:fill="FAD8EA"/>
      </w:tcPr>
    </w:tblStylePr>
  </w:style>
  <w:style w:type="table" w:customStyle="1" w:styleId="HWStoryCream">
    <w:name w:val="HW Story (Cream)"/>
    <w:basedOn w:val="HWStoryBlue"/>
    <w:uiPriority w:val="99"/>
    <w:qFormat/>
    <w:rsid w:val="00971C0F"/>
    <w:tblPr/>
    <w:tcPr>
      <w:shd w:val="clear" w:color="auto" w:fill="FDF0D8" w:themeFill="accent3" w:themeFillTint="33"/>
    </w:tcPr>
    <w:tblStylePr w:type="firstRow">
      <w:tblPr/>
      <w:tcPr>
        <w:tcBorders>
          <w:top w:val="nil"/>
          <w:left w:val="nil"/>
          <w:bottom w:val="nil"/>
          <w:right w:val="nil"/>
          <w:insideH w:val="nil"/>
          <w:insideV w:val="nil"/>
          <w:tl2br w:val="nil"/>
          <w:tr2bl w:val="nil"/>
        </w:tcBorders>
        <w:shd w:val="clear" w:color="auto" w:fill="FDF0D8" w:themeFill="accent3" w:themeFillTint="33"/>
      </w:tcPr>
    </w:tblStylePr>
  </w:style>
  <w:style w:type="character" w:styleId="Hyperlink">
    <w:name w:val="Hyperlink"/>
    <w:basedOn w:val="DefaultParagraphFont"/>
    <w:uiPriority w:val="99"/>
    <w:unhideWhenUsed/>
    <w:rsid w:val="00F761E6"/>
    <w:rPr>
      <w:color w:val="A81563" w:themeColor="hyperlink"/>
      <w:u w:val="single"/>
    </w:rPr>
  </w:style>
  <w:style w:type="paragraph" w:styleId="ListParagraph">
    <w:name w:val="List Paragraph"/>
    <w:basedOn w:val="Normal"/>
    <w:uiPriority w:val="34"/>
    <w:qFormat/>
    <w:rsid w:val="00F761E6"/>
    <w:pPr>
      <w:ind w:left="720"/>
      <w:contextualSpacing/>
    </w:pPr>
    <w:rPr>
      <w:rFonts w:cs="Arial"/>
    </w:rPr>
  </w:style>
  <w:style w:type="paragraph" w:customStyle="1" w:styleId="Bullet">
    <w:name w:val="Bullet"/>
    <w:basedOn w:val="ListParagraph"/>
    <w:qFormat/>
    <w:rsid w:val="00382FC1"/>
    <w:pPr>
      <w:numPr>
        <w:numId w:val="19"/>
      </w:numPr>
      <w:spacing w:after="160" w:line="240" w:lineRule="auto"/>
      <w:contextualSpacing w:val="0"/>
    </w:pPr>
    <w:rPr>
      <w:rFonts w:asciiTheme="minorHAnsi" w:hAnsiTheme="minorHAnsi" w:cstheme="minorBidi"/>
      <w:color w:val="BFBFBF" w:themeColor="text2"/>
      <w:sz w:val="22"/>
      <w:szCs w:val="22"/>
    </w:rPr>
  </w:style>
  <w:style w:type="paragraph" w:customStyle="1" w:styleId="line">
    <w:name w:val="line"/>
    <w:basedOn w:val="Normal"/>
    <w:qFormat/>
    <w:rsid w:val="00382FC1"/>
    <w:pPr>
      <w:pBdr>
        <w:bottom w:val="single" w:sz="4" w:space="1" w:color="FFFFFF" w:themeColor="background1"/>
      </w:pBdr>
      <w:spacing w:after="160" w:line="259" w:lineRule="auto"/>
    </w:pPr>
    <w:rPr>
      <w:rFonts w:asciiTheme="minorHAnsi" w:hAnsiTheme="minorHAnsi" w:cstheme="minorBidi"/>
      <w:color w:val="BFBFBF" w:themeColor="text2"/>
      <w:sz w:val="22"/>
      <w:szCs w:val="22"/>
    </w:rPr>
  </w:style>
  <w:style w:type="table" w:customStyle="1" w:styleId="Healthwatch">
    <w:name w:val="Healthwatch"/>
    <w:basedOn w:val="TableGridLight"/>
    <w:uiPriority w:val="99"/>
    <w:rsid w:val="00382FC1"/>
    <w:pPr>
      <w:spacing w:before="100" w:after="100"/>
    </w:pPr>
    <w:rPr>
      <w:rFonts w:asciiTheme="minorHAnsi" w:hAnsiTheme="minorHAnsi" w:cstheme="minorBidi"/>
      <w:color w:val="FFFFFF" w:themeColor="background1"/>
      <w:sz w:val="22"/>
      <w:szCs w:val="22"/>
      <w:lang w:eastAsia="en-GB"/>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84BD00" w:themeFill="accent2"/>
      </w:tcPr>
    </w:tblStylePr>
    <w:tblStylePr w:type="lastRow">
      <w:tblPr/>
      <w:tcPr>
        <w:shd w:val="clear" w:color="auto" w:fill="E5F4FB" w:themeFill="accent5" w:themeFillTint="33"/>
      </w:tcPr>
    </w:tblStylePr>
    <w:tblStylePr w:type="band1Horz">
      <w:rPr>
        <w:rFonts w:asciiTheme="majorHAnsi" w:hAnsiTheme="majorHAnsi"/>
        <w:color w:val="BFBFBF" w:themeColor="text2"/>
      </w:rPr>
      <w:tblPr/>
      <w:tcPr>
        <w:shd w:val="clear" w:color="auto" w:fill="CBEAF7" w:themeFill="accent5" w:themeFillTint="66"/>
      </w:tcPr>
    </w:tblStylePr>
    <w:tblStylePr w:type="band2Horz">
      <w:rPr>
        <w:rFonts w:asciiTheme="majorHAnsi" w:hAnsiTheme="majorHAnsi"/>
        <w:color w:val="BFBFBF" w:themeColor="text2"/>
      </w:rPr>
      <w:tblPr/>
      <w:tcPr>
        <w:shd w:val="clear" w:color="auto" w:fill="CBEAF7" w:themeFill="accent5" w:themeFillTint="66"/>
      </w:tcPr>
    </w:tblStylePr>
  </w:style>
  <w:style w:type="paragraph" w:customStyle="1" w:styleId="paragraph">
    <w:name w:val="paragraph"/>
    <w:basedOn w:val="Normal"/>
    <w:rsid w:val="00382FC1"/>
    <w:pPr>
      <w:spacing w:line="240" w:lineRule="auto"/>
    </w:pPr>
    <w:rPr>
      <w:rFonts w:ascii="Times New Roman" w:eastAsia="Times New Roman" w:hAnsi="Times New Roman"/>
      <w:sz w:val="24"/>
      <w:szCs w:val="24"/>
      <w:lang w:eastAsia="en-GB"/>
    </w:rPr>
  </w:style>
  <w:style w:type="character" w:customStyle="1" w:styleId="spellingerror">
    <w:name w:val="spellingerror"/>
    <w:basedOn w:val="DefaultParagraphFont"/>
    <w:rsid w:val="00382FC1"/>
  </w:style>
  <w:style w:type="character" w:customStyle="1" w:styleId="normaltextrun1">
    <w:name w:val="normaltextrun1"/>
    <w:basedOn w:val="DefaultParagraphFont"/>
    <w:rsid w:val="00382FC1"/>
  </w:style>
  <w:style w:type="character" w:customStyle="1" w:styleId="eop">
    <w:name w:val="eop"/>
    <w:basedOn w:val="DefaultParagraphFont"/>
    <w:rsid w:val="00382FC1"/>
  </w:style>
  <w:style w:type="table" w:styleId="TableGridLight">
    <w:name w:val="Grid Table Light"/>
    <w:basedOn w:val="TableNormal"/>
    <w:uiPriority w:val="40"/>
    <w:rsid w:val="00382F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9"/>
    <w:qFormat/>
    <w:rsid w:val="007C4C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ico.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organisations/disclosure-and-barring-service"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healthwatch.co.uk/about-u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sS\Care%20Quality%20Commission\Healthwatch%20England%20Research%20and%20Insight%20Team%20-%20Documents\Network%20Support%20and%20Guidance\Network%20Guidance\20220512%20-%20Guidance%20template%20-%20teal%20no%20image.dotx" TargetMode="External"/></Relationships>
</file>

<file path=word/theme/theme1.xml><?xml version="1.0" encoding="utf-8"?>
<a:theme xmlns:a="http://schemas.openxmlformats.org/drawingml/2006/main" name="Healthwatch Theme (2021)">
  <a:themeElements>
    <a:clrScheme name="Healthwatch">
      <a:dk1>
        <a:srgbClr val="004C6B"/>
      </a:dk1>
      <a:lt1>
        <a:sysClr val="window" lastClr="FFFFFF"/>
      </a:lt1>
      <a:dk2>
        <a:srgbClr val="BFBFBF"/>
      </a:dk2>
      <a:lt2>
        <a:srgbClr val="FFFFFF"/>
      </a:lt2>
      <a:accent1>
        <a:srgbClr val="E73E97"/>
      </a:accent1>
      <a:accent2>
        <a:srgbClr val="84BD00"/>
      </a:accent2>
      <a:accent3>
        <a:srgbClr val="F9B93E"/>
      </a:accent3>
      <a:accent4>
        <a:srgbClr val="00B38C"/>
      </a:accent4>
      <a:accent5>
        <a:srgbClr val="7FCBEB"/>
      </a:accent5>
      <a:accent6>
        <a:srgbClr val="FFFFFF"/>
      </a:accent6>
      <a:hlink>
        <a:srgbClr val="A81563"/>
      </a:hlink>
      <a:folHlink>
        <a:srgbClr val="A81563"/>
      </a:folHlink>
    </a:clrScheme>
    <a:fontScheme name="Healthwatch">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Knox, Benedict</DisplayName>
        <AccountId>65</AccountId>
        <AccountType/>
      </UserInfo>
    </SharedWithUsers>
    <lcf76f155ced4ddcb4097134ff3c332f xmlns="c497441b-d3fe-4788-8629-aff52d38f515">
      <Terms xmlns="http://schemas.microsoft.com/office/infopath/2007/PartnerControls"/>
    </lcf76f155ced4ddcb4097134ff3c332f>
    <TaxCatchAll xmlns="1d162527-c308-4a98-98b8-9e726c57dd8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6" ma:contentTypeDescription="Create a new document." ma:contentTypeScope="" ma:versionID="102b2c65b36baddb54a72c26c9c7deb3">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3ebe8279ad8bd2df3037d332e9a4cb74"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f9d8e5-705b-4129-800a-08ca17c57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ed6bee-b0a9-4723-beec-e3f9470f5975}" ma:internalName="TaxCatchAll" ma:showField="CatchAllData" ma:web="1d162527-c308-4a98-98b8-9e726c57d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E4C83-7FAE-4115-B99C-83BCF75868D1}">
  <ds:schemaRefs>
    <ds:schemaRef ds:uri="http://schemas.microsoft.com/sharepoint/v3/contenttype/forms"/>
  </ds:schemaRefs>
</ds:datastoreItem>
</file>

<file path=customXml/itemProps2.xml><?xml version="1.0" encoding="utf-8"?>
<ds:datastoreItem xmlns:ds="http://schemas.openxmlformats.org/officeDocument/2006/customXml" ds:itemID="{3F52294F-95E2-4851-9576-28BE72AC0AA5}">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1d162527-c308-4a98-98b8-9e726c57dd8b"/>
    <ds:schemaRef ds:uri="http://purl.org/dc/terms/"/>
    <ds:schemaRef ds:uri="c497441b-d3fe-4788-8629-aff52d38f515"/>
    <ds:schemaRef ds:uri="http://www.w3.org/XML/1998/namespace"/>
  </ds:schemaRefs>
</ds:datastoreItem>
</file>

<file path=customXml/itemProps3.xml><?xml version="1.0" encoding="utf-8"?>
<ds:datastoreItem xmlns:ds="http://schemas.openxmlformats.org/officeDocument/2006/customXml" ds:itemID="{ED809A7B-6ACC-48BE-9A43-A3D85C0F4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AFAEA9-0954-4699-882B-B4C3EA0C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20220512 - Guidance template - teal no image</Template>
  <TotalTime>12</TotalTime>
  <Pages>10</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Campaign Toolkit</vt:lpstr>
    </vt:vector>
  </TitlesOfParts>
  <Company>Healthwatch</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Toolkit</dc:title>
  <dc:creator>Edwards, Sue</dc:creator>
  <cp:keywords>Report</cp:keywords>
  <dc:description>v2.24 by Kessler Associates</dc:description>
  <cp:lastModifiedBy>Knox, Benedict</cp:lastModifiedBy>
  <cp:revision>2</cp:revision>
  <dcterms:created xsi:type="dcterms:W3CDTF">2022-06-14T15:14:00Z</dcterms:created>
  <dcterms:modified xsi:type="dcterms:W3CDTF">2022-06-14T15:14:00Z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(UK)</vt:lpwstr>
  </property>
  <property fmtid="{D5CDD505-2E9C-101B-9397-08002B2CF9AE}" pid="3" name="Owner">
    <vt:lpwstr>PL Kessler</vt:lpwstr>
  </property>
  <property fmtid="{D5CDD505-2E9C-101B-9397-08002B2CF9AE}" pid="4" name="Publisher">
    <vt:lpwstr>Kessler Associates</vt:lpwstr>
  </property>
  <property fmtid="{D5CDD505-2E9C-101B-9397-08002B2CF9AE}" pid="5" name="Client">
    <vt:lpwstr>Healthwatch</vt:lpwstr>
  </property>
  <property fmtid="{D5CDD505-2E9C-101B-9397-08002B2CF9AE}" pid="6" name="Project">
    <vt:lpwstr>Narrative Design</vt:lpwstr>
  </property>
  <property fmtid="{D5CDD505-2E9C-101B-9397-08002B2CF9AE}" pid="7" name="ContentTypeId">
    <vt:lpwstr>0x010100480EA4E9A0D10A4B86B174D08978D5EB</vt:lpwstr>
  </property>
</Properties>
</file>