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4D5105" w14:paraId="48F58C89" w14:textId="77777777" w:rsidTr="00E33F1F">
        <w:trPr>
          <w:cantSplit/>
          <w:trHeight w:hRule="exact" w:val="8222"/>
        </w:trPr>
        <w:tc>
          <w:tcPr>
            <w:tcW w:w="10360" w:type="dxa"/>
            <w:gridSpan w:val="2"/>
          </w:tcPr>
          <w:bookmarkStart w:id="0" w:name="HW_title"/>
          <w:p w14:paraId="669C1079" w14:textId="1C877B0F" w:rsidR="003F137B" w:rsidRPr="004D5105" w:rsidRDefault="003F137B" w:rsidP="004D5105">
            <w:pPr>
              <w:pStyle w:val="HWMainTitle1"/>
              <w:spacing w:line="240" w:lineRule="auto"/>
              <w:rPr>
                <w:sz w:val="96"/>
                <w:szCs w:val="72"/>
              </w:rPr>
            </w:pPr>
            <w:r w:rsidRPr="004D5105">
              <w:rPr>
                <w:noProof/>
                <w:sz w:val="96"/>
                <w:szCs w:val="72"/>
              </w:rPr>
              <mc:AlternateContent>
                <mc:Choice Requires="wps">
                  <w:drawing>
                    <wp:anchor distT="0" distB="0" distL="114300" distR="114300" simplePos="0" relativeHeight="251674112" behindDoc="1" locked="1" layoutInCell="1" allowOverlap="1" wp14:anchorId="4199939E" wp14:editId="3BC0F847">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5A2A" id="Rectangle 3" o:spid="_x0000_s1026" style="position:absolute;margin-left:-38.05pt;margin-top:-1.05pt;width:595.55pt;height:54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bookmarkEnd w:id="0"/>
            <w:r w:rsidR="004D5105" w:rsidRPr="004D5105">
              <w:rPr>
                <w:noProof/>
                <w:sz w:val="96"/>
                <w:szCs w:val="72"/>
              </w:rPr>
              <w:t xml:space="preserve">Data </w:t>
            </w:r>
            <w:r w:rsidR="00DF5ECA">
              <w:rPr>
                <w:noProof/>
                <w:sz w:val="96"/>
                <w:szCs w:val="72"/>
              </w:rPr>
              <w:t>protection phone scripts</w:t>
            </w:r>
          </w:p>
          <w:p w14:paraId="0C30D8B0" w14:textId="41081BC8" w:rsidR="003F137B" w:rsidRPr="004D5105" w:rsidRDefault="004D5105" w:rsidP="000321D0">
            <w:pPr>
              <w:pStyle w:val="HWMainTitle2"/>
              <w:rPr>
                <w:sz w:val="48"/>
                <w:szCs w:val="16"/>
              </w:rPr>
            </w:pPr>
            <w:r>
              <w:rPr>
                <w:sz w:val="48"/>
                <w:szCs w:val="16"/>
              </w:rPr>
              <w:t>J</w:t>
            </w:r>
            <w:r w:rsidR="00526A33">
              <w:rPr>
                <w:sz w:val="48"/>
                <w:szCs w:val="16"/>
              </w:rPr>
              <w:t>anuary</w:t>
            </w:r>
            <w:r>
              <w:rPr>
                <w:sz w:val="48"/>
                <w:szCs w:val="16"/>
              </w:rPr>
              <w:t xml:space="preserve"> 202</w:t>
            </w:r>
            <w:r w:rsidR="00526A33">
              <w:rPr>
                <w:sz w:val="48"/>
                <w:szCs w:val="16"/>
              </w:rPr>
              <w:t>3</w:t>
            </w:r>
          </w:p>
        </w:tc>
      </w:tr>
      <w:tr w:rsidR="003F137B" w:rsidRPr="004D5105" w14:paraId="72C27975" w14:textId="77777777" w:rsidTr="00E33F1F">
        <w:trPr>
          <w:gridAfter w:val="1"/>
          <w:wAfter w:w="4723" w:type="dxa"/>
          <w:cantSplit/>
          <w:trHeight w:hRule="exact" w:val="57"/>
        </w:trPr>
        <w:tc>
          <w:tcPr>
            <w:tcW w:w="5615" w:type="dxa"/>
          </w:tcPr>
          <w:p w14:paraId="0F1D513E" w14:textId="77777777" w:rsidR="003F137B" w:rsidRPr="004D5105" w:rsidRDefault="00055C89" w:rsidP="00E33F1F">
            <w:pPr>
              <w:pStyle w:val="HWMainTitle2"/>
              <w:rPr>
                <w:sz w:val="48"/>
                <w:szCs w:val="16"/>
              </w:rPr>
            </w:pPr>
            <w:r w:rsidRPr="004D5105">
              <w:rPr>
                <w:noProof/>
                <w:sz w:val="48"/>
                <w:szCs w:val="16"/>
                <w:lang w:eastAsia="en-GB"/>
              </w:rPr>
              <w:drawing>
                <wp:anchor distT="0" distB="0" distL="114300" distR="114300" simplePos="0" relativeHeight="251682304" behindDoc="0" locked="1" layoutInCell="1" allowOverlap="1" wp14:anchorId="75019A80" wp14:editId="5991111E">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29BA77B7" w14:textId="7071CB84" w:rsidR="00963CE4" w:rsidRPr="004D5105" w:rsidRDefault="00693D02">
      <w:pPr>
        <w:rPr>
          <w:sz w:val="16"/>
          <w:szCs w:val="16"/>
        </w:rPr>
      </w:pPr>
      <w:r w:rsidRPr="004D5105">
        <w:rPr>
          <w:noProof/>
          <w:sz w:val="16"/>
          <w:szCs w:val="16"/>
          <w:lang w:eastAsia="en-GB"/>
        </w:rPr>
        <w:drawing>
          <wp:anchor distT="0" distB="0" distL="114300" distR="114300" simplePos="0" relativeHeight="251678208" behindDoc="0" locked="0" layoutInCell="0" allowOverlap="1" wp14:anchorId="2D4A860A" wp14:editId="11680E86">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718F64D8" w14:textId="77777777" w:rsidR="00963CE4" w:rsidRPr="004D5105" w:rsidRDefault="00963CE4">
      <w:pPr>
        <w:rPr>
          <w:sz w:val="16"/>
          <w:szCs w:val="16"/>
        </w:rPr>
      </w:pPr>
    </w:p>
    <w:p w14:paraId="251CA99B" w14:textId="77777777" w:rsidR="00963CE4" w:rsidRPr="004D5105" w:rsidRDefault="00963CE4">
      <w:pPr>
        <w:rPr>
          <w:sz w:val="16"/>
          <w:szCs w:val="16"/>
        </w:rPr>
      </w:pPr>
    </w:p>
    <w:p w14:paraId="57A371F4" w14:textId="77777777" w:rsidR="00963CE4" w:rsidRPr="004D5105" w:rsidRDefault="00963CE4">
      <w:pPr>
        <w:rPr>
          <w:sz w:val="16"/>
          <w:szCs w:val="16"/>
        </w:rPr>
      </w:pPr>
    </w:p>
    <w:p w14:paraId="345784E5" w14:textId="77777777" w:rsidR="00963CE4" w:rsidRPr="004D5105" w:rsidRDefault="00963CE4">
      <w:pPr>
        <w:rPr>
          <w:sz w:val="16"/>
          <w:szCs w:val="16"/>
        </w:rPr>
      </w:pPr>
    </w:p>
    <w:p w14:paraId="1C920435" w14:textId="77777777" w:rsidR="00963CE4" w:rsidRPr="004D5105" w:rsidRDefault="00963CE4">
      <w:pPr>
        <w:rPr>
          <w:sz w:val="16"/>
          <w:szCs w:val="16"/>
        </w:rPr>
      </w:pPr>
    </w:p>
    <w:p w14:paraId="28B835E1" w14:textId="77777777" w:rsidR="00963CE4" w:rsidRPr="004D5105" w:rsidRDefault="00963CE4">
      <w:pPr>
        <w:rPr>
          <w:sz w:val="16"/>
          <w:szCs w:val="16"/>
        </w:rPr>
      </w:pPr>
    </w:p>
    <w:p w14:paraId="3DF7BD4C" w14:textId="77777777" w:rsidR="00963CE4" w:rsidRPr="004D5105" w:rsidRDefault="00963CE4">
      <w:pPr>
        <w:rPr>
          <w:sz w:val="16"/>
          <w:szCs w:val="16"/>
        </w:rPr>
      </w:pPr>
    </w:p>
    <w:p w14:paraId="6425EE2A" w14:textId="77777777" w:rsidR="00963CE4" w:rsidRPr="004D5105" w:rsidRDefault="00963CE4">
      <w:pPr>
        <w:rPr>
          <w:sz w:val="16"/>
          <w:szCs w:val="16"/>
        </w:rPr>
      </w:pPr>
    </w:p>
    <w:p w14:paraId="1E2EAE22" w14:textId="77777777" w:rsidR="00963CE4" w:rsidRPr="004D5105" w:rsidRDefault="00963CE4">
      <w:pPr>
        <w:rPr>
          <w:sz w:val="16"/>
          <w:szCs w:val="16"/>
        </w:rPr>
      </w:pPr>
    </w:p>
    <w:p w14:paraId="7FDAFEE7" w14:textId="77777777" w:rsidR="00963CE4" w:rsidRPr="004D5105" w:rsidRDefault="00963CE4">
      <w:pPr>
        <w:rPr>
          <w:sz w:val="16"/>
          <w:szCs w:val="16"/>
        </w:rPr>
      </w:pPr>
    </w:p>
    <w:p w14:paraId="0F71D8BC" w14:textId="77777777" w:rsidR="00963CE4" w:rsidRPr="004D5105" w:rsidRDefault="00963CE4">
      <w:pPr>
        <w:rPr>
          <w:sz w:val="16"/>
          <w:szCs w:val="16"/>
        </w:rPr>
      </w:pPr>
    </w:p>
    <w:p w14:paraId="1D945EAB" w14:textId="77777777" w:rsidR="00963CE4" w:rsidRPr="004D5105" w:rsidRDefault="00963CE4">
      <w:pPr>
        <w:rPr>
          <w:sz w:val="16"/>
          <w:szCs w:val="16"/>
        </w:rPr>
      </w:pPr>
    </w:p>
    <w:p w14:paraId="60008CB4" w14:textId="77777777" w:rsidR="00762252" w:rsidRPr="004D5105" w:rsidRDefault="00762252" w:rsidP="00762252">
      <w:pPr>
        <w:pStyle w:val="HWSpacer"/>
        <w:rPr>
          <w:sz w:val="4"/>
          <w:szCs w:val="4"/>
        </w:rPr>
        <w:sectPr w:rsidR="00762252" w:rsidRPr="004D5105" w:rsidSect="00762252">
          <w:headerReference w:type="default" r:id="rId13"/>
          <w:footerReference w:type="first" r:id="rId14"/>
          <w:pgSz w:w="11906" w:h="16838" w:code="9"/>
          <w:pgMar w:top="851" w:right="737" w:bottom="340" w:left="737" w:header="624" w:footer="227" w:gutter="0"/>
          <w:cols w:space="708"/>
          <w:docGrid w:linePitch="360"/>
        </w:sectPr>
      </w:pPr>
    </w:p>
    <w:p w14:paraId="1022B347" w14:textId="04A780EF" w:rsidR="00012FB9" w:rsidRDefault="00E8134D" w:rsidP="008B0E9F">
      <w:pPr>
        <w:pStyle w:val="HWHeading1Non-Contents"/>
      </w:pPr>
      <w:r>
        <w:lastRenderedPageBreak/>
        <w:t>Phone scripts</w:t>
      </w:r>
    </w:p>
    <w:p w14:paraId="796BEEA5" w14:textId="77777777" w:rsidR="005766CA" w:rsidRPr="00487D38" w:rsidRDefault="005766CA" w:rsidP="005766CA">
      <w:pPr>
        <w:pStyle w:val="HWNormalText"/>
        <w:rPr>
          <w:rStyle w:val="Strong"/>
          <w:rFonts w:ascii="Poppins Light" w:hAnsi="Poppins Light" w:cs="Poppins Light"/>
          <w:b w:val="0"/>
          <w:bCs w:val="0"/>
        </w:rPr>
      </w:pPr>
      <w:r w:rsidRPr="00487D38">
        <w:rPr>
          <w:rStyle w:val="Strong"/>
          <w:rFonts w:ascii="Poppins Light" w:hAnsi="Poppins Light" w:cs="Poppins Light"/>
          <w:b w:val="0"/>
          <w:bCs w:val="0"/>
        </w:rPr>
        <w:t>Having a consistent process when talking to people over the phone about data protection is good practice. A data processing script will help to ensure this. You need to train staff on this.</w:t>
      </w:r>
    </w:p>
    <w:p w14:paraId="3CAF317E" w14:textId="77777777" w:rsidR="005766CA" w:rsidRPr="00487D38" w:rsidRDefault="005766CA" w:rsidP="005766CA">
      <w:pPr>
        <w:pStyle w:val="HWNormalText"/>
        <w:rPr>
          <w:rStyle w:val="Strong"/>
          <w:rFonts w:ascii="Poppins Light" w:hAnsi="Poppins Light" w:cs="Poppins Light"/>
          <w:b w:val="0"/>
          <w:bCs w:val="0"/>
        </w:rPr>
      </w:pPr>
      <w:r w:rsidRPr="00487D38">
        <w:rPr>
          <w:rStyle w:val="Strong"/>
          <w:rFonts w:ascii="Poppins Light" w:hAnsi="Poppins Light" w:cs="Poppins Light"/>
          <w:b w:val="0"/>
          <w:bCs w:val="0"/>
        </w:rPr>
        <w:t>Note that you may not need to use a full script on every occasion; however, ensure consistency where possible.</w:t>
      </w:r>
    </w:p>
    <w:p w14:paraId="280A8ADD" w14:textId="77777777" w:rsidR="005766CA" w:rsidRPr="005766CA" w:rsidRDefault="005766CA" w:rsidP="005766CA">
      <w:pPr>
        <w:pStyle w:val="HWHeading1"/>
        <w:rPr>
          <w:rStyle w:val="Strong"/>
        </w:rPr>
      </w:pPr>
      <w:r w:rsidRPr="005766CA">
        <w:rPr>
          <w:rStyle w:val="Strong"/>
        </w:rPr>
        <w:t>Before you start</w:t>
      </w:r>
    </w:p>
    <w:p w14:paraId="377DFCD4" w14:textId="77777777" w:rsidR="005766CA" w:rsidRPr="00487D38" w:rsidRDefault="005766CA" w:rsidP="005766CA">
      <w:pPr>
        <w:pStyle w:val="HWNormalText"/>
        <w:rPr>
          <w:rStyle w:val="Strong"/>
          <w:rFonts w:ascii="Poppins Light" w:hAnsi="Poppins Light" w:cs="Poppins Light"/>
          <w:b w:val="0"/>
          <w:bCs w:val="0"/>
        </w:rPr>
      </w:pPr>
      <w:r w:rsidRPr="00487D38">
        <w:rPr>
          <w:rStyle w:val="Strong"/>
          <w:rFonts w:ascii="Poppins Light" w:hAnsi="Poppins Light" w:cs="Poppins Light"/>
          <w:b w:val="0"/>
          <w:bCs w:val="0"/>
        </w:rPr>
        <w:t xml:space="preserve">Before you use either phone script, you need to know your lawful basis for collecting personal and special category data – whether this is information and signposting data, feedback about </w:t>
      </w:r>
      <w:proofErr w:type="gramStart"/>
      <w:r w:rsidRPr="00487D38">
        <w:rPr>
          <w:rStyle w:val="Strong"/>
          <w:rFonts w:ascii="Poppins Light" w:hAnsi="Poppins Light" w:cs="Poppins Light"/>
          <w:b w:val="0"/>
          <w:bCs w:val="0"/>
        </w:rPr>
        <w:t>particular health</w:t>
      </w:r>
      <w:proofErr w:type="gramEnd"/>
      <w:r w:rsidRPr="00487D38">
        <w:rPr>
          <w:rStyle w:val="Strong"/>
          <w:rFonts w:ascii="Poppins Light" w:hAnsi="Poppins Light" w:cs="Poppins Light"/>
          <w:b w:val="0"/>
          <w:bCs w:val="0"/>
        </w:rPr>
        <w:t xml:space="preserve"> and social care services or interviews for research purposes. </w:t>
      </w:r>
    </w:p>
    <w:p w14:paraId="775921DC" w14:textId="77777777" w:rsidR="005766CA" w:rsidRPr="00487D38" w:rsidRDefault="005766CA" w:rsidP="005766CA">
      <w:pPr>
        <w:pStyle w:val="HWNormalText"/>
        <w:rPr>
          <w:rStyle w:val="Strong"/>
          <w:rFonts w:ascii="Poppins Light" w:hAnsi="Poppins Light" w:cs="Poppins Light"/>
          <w:b w:val="0"/>
          <w:bCs w:val="0"/>
        </w:rPr>
      </w:pPr>
      <w:r w:rsidRPr="00487D38">
        <w:rPr>
          <w:rStyle w:val="Strong"/>
          <w:rFonts w:ascii="Poppins Light" w:hAnsi="Poppins Light" w:cs="Poppins Light"/>
          <w:b w:val="0"/>
          <w:bCs w:val="0"/>
        </w:rPr>
        <w:t>This is vital as it will determine what you tell people and whether you need to obtain consent/explicit consent. The lawful bases that apply to Healthwatch activities for these purposes are:</w:t>
      </w:r>
    </w:p>
    <w:p w14:paraId="3174F4C0" w14:textId="77777777" w:rsidR="005766CA" w:rsidRPr="00487D38" w:rsidRDefault="005766CA" w:rsidP="005766CA">
      <w:pPr>
        <w:pStyle w:val="HWNormalText"/>
        <w:rPr>
          <w:rStyle w:val="Strong"/>
          <w:rFonts w:ascii="Poppins Light" w:hAnsi="Poppins Light" w:cs="Poppins Light"/>
          <w:b w:val="0"/>
          <w:bCs w:val="0"/>
        </w:rPr>
      </w:pPr>
      <w:r w:rsidRPr="00487D38">
        <w:rPr>
          <w:rStyle w:val="Strong"/>
          <w:rFonts w:ascii="Poppins Light" w:hAnsi="Poppins Light" w:cs="Poppins Light"/>
          <w:b w:val="0"/>
          <w:bCs w:val="0"/>
        </w:rPr>
        <w:t>For personal data:</w:t>
      </w:r>
    </w:p>
    <w:p w14:paraId="6EDE3F17" w14:textId="77777777" w:rsidR="005766CA" w:rsidRPr="00487D38" w:rsidRDefault="005766CA" w:rsidP="005766CA">
      <w:pPr>
        <w:pStyle w:val="HWBullets"/>
        <w:rPr>
          <w:rStyle w:val="Strong"/>
          <w:rFonts w:ascii="Poppins Light" w:hAnsi="Poppins Light" w:cs="Poppins Light"/>
          <w:b w:val="0"/>
          <w:bCs w:val="0"/>
        </w:rPr>
      </w:pPr>
      <w:r w:rsidRPr="00487D38">
        <w:rPr>
          <w:rStyle w:val="Strong"/>
          <w:rFonts w:ascii="Poppins Light" w:hAnsi="Poppins Light" w:cs="Poppins Light"/>
          <w:b w:val="0"/>
          <w:bCs w:val="0"/>
        </w:rPr>
        <w:t>Consent</w:t>
      </w:r>
    </w:p>
    <w:p w14:paraId="5F275149" w14:textId="77777777" w:rsidR="005766CA" w:rsidRPr="00487D38" w:rsidRDefault="005766CA" w:rsidP="005766CA">
      <w:pPr>
        <w:pStyle w:val="HWBullets"/>
        <w:rPr>
          <w:rStyle w:val="Strong"/>
          <w:rFonts w:ascii="Poppins Light" w:hAnsi="Poppins Light" w:cs="Poppins Light"/>
          <w:b w:val="0"/>
          <w:bCs w:val="0"/>
        </w:rPr>
      </w:pPr>
      <w:r w:rsidRPr="00487D38">
        <w:rPr>
          <w:rStyle w:val="Strong"/>
          <w:rFonts w:ascii="Poppins Light" w:hAnsi="Poppins Light" w:cs="Poppins Light"/>
          <w:b w:val="0"/>
          <w:bCs w:val="0"/>
        </w:rPr>
        <w:t>Public task</w:t>
      </w:r>
    </w:p>
    <w:p w14:paraId="02664826" w14:textId="77777777" w:rsidR="005766CA" w:rsidRPr="00487D38" w:rsidRDefault="005766CA" w:rsidP="005766CA">
      <w:pPr>
        <w:pStyle w:val="HWNormalText"/>
        <w:rPr>
          <w:rStyle w:val="Strong"/>
          <w:rFonts w:ascii="Poppins Light" w:hAnsi="Poppins Light" w:cs="Poppins Light"/>
          <w:b w:val="0"/>
          <w:bCs w:val="0"/>
        </w:rPr>
      </w:pPr>
      <w:r w:rsidRPr="00487D38">
        <w:rPr>
          <w:rStyle w:val="Strong"/>
          <w:rFonts w:ascii="Poppins Light" w:hAnsi="Poppins Light" w:cs="Poppins Light"/>
          <w:b w:val="0"/>
          <w:bCs w:val="0"/>
        </w:rPr>
        <w:t>For special category data (including any data about people's health, wellbeing, medical conditions and treatment):</w:t>
      </w:r>
    </w:p>
    <w:p w14:paraId="28EA7920" w14:textId="77777777" w:rsidR="005766CA" w:rsidRPr="0054328C" w:rsidRDefault="005766CA" w:rsidP="005766CA">
      <w:pPr>
        <w:pStyle w:val="HWBullets"/>
        <w:rPr>
          <w:rStyle w:val="Strong"/>
          <w:b w:val="0"/>
          <w:bCs w:val="0"/>
        </w:rPr>
      </w:pPr>
      <w:r w:rsidRPr="0054328C">
        <w:rPr>
          <w:rStyle w:val="Strong"/>
          <w:b w:val="0"/>
          <w:bCs w:val="0"/>
        </w:rPr>
        <w:t>Explicit consent</w:t>
      </w:r>
    </w:p>
    <w:p w14:paraId="4635979E" w14:textId="77777777" w:rsidR="005766CA" w:rsidRPr="0054328C" w:rsidRDefault="005766CA" w:rsidP="005766CA">
      <w:pPr>
        <w:pStyle w:val="HWBullets"/>
        <w:rPr>
          <w:rStyle w:val="Strong"/>
          <w:b w:val="0"/>
          <w:bCs w:val="0"/>
        </w:rPr>
      </w:pPr>
      <w:r w:rsidRPr="0054328C">
        <w:rPr>
          <w:rStyle w:val="Strong"/>
          <w:b w:val="0"/>
          <w:bCs w:val="0"/>
        </w:rPr>
        <w:t>Necessary for the provision of health or social care.</w:t>
      </w:r>
    </w:p>
    <w:p w14:paraId="110674D3" w14:textId="77777777" w:rsidR="005766CA" w:rsidRPr="0054328C" w:rsidRDefault="005766CA" w:rsidP="005766CA">
      <w:pPr>
        <w:pStyle w:val="HWNormalText"/>
        <w:rPr>
          <w:rStyle w:val="Strong"/>
          <w:b w:val="0"/>
          <w:bCs w:val="0"/>
        </w:rPr>
      </w:pPr>
      <w:r w:rsidRPr="0054328C">
        <w:rPr>
          <w:rStyle w:val="Strong"/>
          <w:b w:val="0"/>
          <w:bCs w:val="0"/>
        </w:rPr>
        <w:t>If you are not collecting personal data (e.g. people's names, addresses and contact details), GDPR doesn't apply.</w:t>
      </w:r>
    </w:p>
    <w:p w14:paraId="3FBC6FC2" w14:textId="6C60743C" w:rsidR="005766CA" w:rsidRPr="0054328C" w:rsidRDefault="005766CA" w:rsidP="005766CA">
      <w:pPr>
        <w:pStyle w:val="HWNormalText"/>
        <w:rPr>
          <w:rStyle w:val="Strong"/>
          <w:b w:val="0"/>
          <w:bCs w:val="0"/>
        </w:rPr>
      </w:pPr>
      <w:r w:rsidRPr="0054328C">
        <w:rPr>
          <w:rStyle w:val="Strong"/>
          <w:b w:val="0"/>
          <w:bCs w:val="0"/>
        </w:rPr>
        <w:t xml:space="preserve">For further information on lawful bases for processing data, see our </w:t>
      </w:r>
      <w:hyperlink r:id="rId15" w:history="1">
        <w:r w:rsidRPr="0054328C">
          <w:rPr>
            <w:rStyle w:val="Hyperlink"/>
            <w:b/>
            <w:bCs/>
          </w:rPr>
          <w:t>guidance on data protection.</w:t>
        </w:r>
      </w:hyperlink>
    </w:p>
    <w:p w14:paraId="3B184CA7" w14:textId="77777777" w:rsidR="005766CA" w:rsidRPr="005766CA" w:rsidRDefault="005766CA" w:rsidP="00374308">
      <w:pPr>
        <w:pStyle w:val="HWHeading1"/>
        <w:rPr>
          <w:rStyle w:val="Strong"/>
        </w:rPr>
      </w:pPr>
      <w:r w:rsidRPr="005766CA">
        <w:rPr>
          <w:rStyle w:val="Strong"/>
        </w:rPr>
        <w:t>Short phone script</w:t>
      </w:r>
    </w:p>
    <w:p w14:paraId="2E418114" w14:textId="77777777" w:rsidR="005766CA" w:rsidRPr="0054328C" w:rsidRDefault="005766CA" w:rsidP="005766CA">
      <w:pPr>
        <w:pStyle w:val="HWNormalText"/>
        <w:rPr>
          <w:rStyle w:val="Strong"/>
          <w:b w:val="0"/>
          <w:bCs w:val="0"/>
        </w:rPr>
      </w:pPr>
      <w:r w:rsidRPr="0054328C">
        <w:rPr>
          <w:rStyle w:val="Strong"/>
          <w:b w:val="0"/>
          <w:bCs w:val="0"/>
        </w:rPr>
        <w:t>Here is an ex</w:t>
      </w:r>
      <w:bookmarkStart w:id="1" w:name="_GoBack"/>
      <w:bookmarkEnd w:id="1"/>
      <w:r w:rsidRPr="0054328C">
        <w:rPr>
          <w:rStyle w:val="Strong"/>
          <w:b w:val="0"/>
          <w:bCs w:val="0"/>
        </w:rPr>
        <w:t xml:space="preserve">ample of a short script you may want to use. </w:t>
      </w:r>
    </w:p>
    <w:p w14:paraId="2201B103" w14:textId="77777777" w:rsidR="005766CA" w:rsidRPr="0054328C" w:rsidRDefault="005766CA" w:rsidP="005766CA">
      <w:pPr>
        <w:pStyle w:val="HWNormalText"/>
        <w:rPr>
          <w:rStyle w:val="Strong"/>
          <w:b w:val="0"/>
          <w:bCs w:val="0"/>
        </w:rPr>
      </w:pPr>
      <w:r w:rsidRPr="0054328C">
        <w:rPr>
          <w:rStyle w:val="Strong"/>
          <w:b w:val="0"/>
          <w:bCs w:val="0"/>
        </w:rPr>
        <w:t xml:space="preserve">"Healthwatch [insert name] is an independent champion for people who use health and social care services. We have a legal duty to collect information about access to and the quality of those services. We produce reports and make </w:t>
      </w:r>
      <w:r w:rsidRPr="0054328C">
        <w:rPr>
          <w:rStyle w:val="Strong"/>
          <w:b w:val="0"/>
          <w:bCs w:val="0"/>
        </w:rPr>
        <w:lastRenderedPageBreak/>
        <w:t xml:space="preserve">recommendations based on the information we collect. Under data protection legislation, we have a lawful basis for processing the things you tell us. </w:t>
      </w:r>
    </w:p>
    <w:p w14:paraId="35F08447" w14:textId="77777777" w:rsidR="005766CA" w:rsidRPr="0054328C" w:rsidRDefault="005766CA" w:rsidP="005766CA">
      <w:pPr>
        <w:pStyle w:val="HWNormalText"/>
        <w:rPr>
          <w:rStyle w:val="Strong"/>
          <w:b w:val="0"/>
          <w:bCs w:val="0"/>
        </w:rPr>
      </w:pPr>
      <w:r w:rsidRPr="0054328C">
        <w:rPr>
          <w:rStyle w:val="Strong"/>
          <w:b w:val="0"/>
          <w:bCs w:val="0"/>
        </w:rPr>
        <w:t>We may ask for information about your health, ethnicity, sexual orientation, religion or belief [exclude the categories you are not asking about] because we want to understand everyone's experiences of health and care. You don't have to tell us any information you don't want to share. Confidentiality is essential to us, so we will only keep your data for as long as necessary. We will not report or share anything that will identify you. We will share this data with Healthwatch England, the independent national champion for health and social care, as we have a legal duty to do so. They will use it to improve health and social care services at a national level.</w:t>
      </w:r>
    </w:p>
    <w:p w14:paraId="670F5682" w14:textId="77777777" w:rsidR="005766CA" w:rsidRPr="0054328C" w:rsidRDefault="005766CA" w:rsidP="005766CA">
      <w:pPr>
        <w:pStyle w:val="HWNormalText"/>
        <w:rPr>
          <w:rStyle w:val="Strong"/>
          <w:b w:val="0"/>
          <w:bCs w:val="0"/>
        </w:rPr>
      </w:pPr>
      <w:r w:rsidRPr="0054328C">
        <w:rPr>
          <w:rStyle w:val="Strong"/>
          <w:b w:val="0"/>
          <w:bCs w:val="0"/>
        </w:rPr>
        <w:t>Our privacy statement is available on our website if you want to know more about how we use your data. We can post you a printed copy of our privacy notice if you like."</w:t>
      </w:r>
    </w:p>
    <w:p w14:paraId="52769457" w14:textId="77777777" w:rsidR="005766CA" w:rsidRPr="005766CA" w:rsidRDefault="005766CA" w:rsidP="00374308">
      <w:pPr>
        <w:pStyle w:val="HWHeading1"/>
        <w:rPr>
          <w:rStyle w:val="Strong"/>
        </w:rPr>
      </w:pPr>
      <w:r w:rsidRPr="005766CA">
        <w:rPr>
          <w:rStyle w:val="Strong"/>
        </w:rPr>
        <w:t>Long phone script</w:t>
      </w:r>
    </w:p>
    <w:p w14:paraId="2A25A2A7" w14:textId="77777777" w:rsidR="005766CA" w:rsidRPr="0054328C" w:rsidRDefault="005766CA" w:rsidP="005766CA">
      <w:pPr>
        <w:pStyle w:val="HWNormalText"/>
        <w:rPr>
          <w:rStyle w:val="Strong"/>
          <w:b w:val="0"/>
          <w:bCs w:val="0"/>
        </w:rPr>
      </w:pPr>
      <w:r w:rsidRPr="0054328C">
        <w:rPr>
          <w:rStyle w:val="Strong"/>
          <w:b w:val="0"/>
          <w:bCs w:val="0"/>
        </w:rPr>
        <w:t xml:space="preserve">This is a longer, more in-depth script you may need to use when conducting in-depth interviews. You should be ready to discuss further and answer any questions.  </w:t>
      </w:r>
    </w:p>
    <w:p w14:paraId="00DD9A5E" w14:textId="77777777" w:rsidR="005766CA" w:rsidRPr="0054328C" w:rsidRDefault="005766CA" w:rsidP="005766CA">
      <w:pPr>
        <w:pStyle w:val="HWNormalText"/>
        <w:rPr>
          <w:rStyle w:val="Strong"/>
          <w:b w:val="0"/>
          <w:bCs w:val="0"/>
        </w:rPr>
      </w:pPr>
      <w:r w:rsidRPr="0054328C">
        <w:rPr>
          <w:rStyle w:val="Strong"/>
          <w:b w:val="0"/>
          <w:bCs w:val="0"/>
        </w:rPr>
        <w:t>"Healthwatch has a legal duty to collect information about the quality of health and social care services, including your views on how services can be improved. Healthwatch also has a legal duty to produce reports and make recommendations based on the information we collect. The duties are set out in the Health and Care Act 2012 and are part of our 'public functions'.</w:t>
      </w:r>
    </w:p>
    <w:p w14:paraId="5077B661" w14:textId="77777777" w:rsidR="005766CA" w:rsidRPr="0054328C" w:rsidRDefault="005766CA" w:rsidP="005766CA">
      <w:pPr>
        <w:pStyle w:val="HWNormalText"/>
        <w:rPr>
          <w:rStyle w:val="Strong"/>
          <w:b w:val="0"/>
          <w:bCs w:val="0"/>
        </w:rPr>
      </w:pPr>
      <w:r w:rsidRPr="0054328C">
        <w:rPr>
          <w:rStyle w:val="Strong"/>
          <w:b w:val="0"/>
          <w:bCs w:val="0"/>
        </w:rPr>
        <w:t>Under the UK GDPR and the Data Protection Act 2018, we have a lawful basis for processing the things you tell us (your personal data). Our lawful basis for processing the data you provide is 'necessary for a public function'/consent. [choose whichever is your lawful basis]</w:t>
      </w:r>
    </w:p>
    <w:p w14:paraId="1B9C83DA" w14:textId="77777777" w:rsidR="005766CA" w:rsidRPr="0054328C" w:rsidRDefault="005766CA" w:rsidP="005766CA">
      <w:pPr>
        <w:pStyle w:val="HWNormalText"/>
        <w:rPr>
          <w:rStyle w:val="Strong"/>
          <w:b w:val="0"/>
          <w:bCs w:val="0"/>
        </w:rPr>
      </w:pPr>
      <w:r w:rsidRPr="0054328C">
        <w:rPr>
          <w:rStyle w:val="Strong"/>
          <w:b w:val="0"/>
          <w:bCs w:val="0"/>
        </w:rPr>
        <w:t>[Explain the purpose of the interview and what topics you are going to cover]</w:t>
      </w:r>
    </w:p>
    <w:p w14:paraId="5E7B149D" w14:textId="77777777" w:rsidR="005766CA" w:rsidRPr="0054328C" w:rsidRDefault="005766CA" w:rsidP="005766CA">
      <w:pPr>
        <w:pStyle w:val="HWNormalText"/>
        <w:rPr>
          <w:rStyle w:val="Strong"/>
          <w:b w:val="0"/>
          <w:bCs w:val="0"/>
        </w:rPr>
      </w:pPr>
      <w:r w:rsidRPr="0054328C">
        <w:rPr>
          <w:rStyle w:val="Strong"/>
          <w:b w:val="0"/>
          <w:bCs w:val="0"/>
        </w:rPr>
        <w:t>Some more sensitive types of data are called special category data. [Explain which special category data you are asking for here – note that anything to do with health or wellbeing is special category data]. We have a duty to hear from all local people, so we'll use it to ensure that we can understand everyone's experience of [insert topic].</w:t>
      </w:r>
    </w:p>
    <w:p w14:paraId="32D2C3BF" w14:textId="77777777" w:rsidR="005766CA" w:rsidRPr="0054328C" w:rsidRDefault="005766CA" w:rsidP="005766CA">
      <w:pPr>
        <w:pStyle w:val="HWNormalText"/>
        <w:rPr>
          <w:rStyle w:val="Strong"/>
          <w:b w:val="0"/>
          <w:bCs w:val="0"/>
        </w:rPr>
      </w:pPr>
      <w:r w:rsidRPr="0054328C">
        <w:rPr>
          <w:rStyle w:val="Strong"/>
          <w:b w:val="0"/>
          <w:bCs w:val="0"/>
        </w:rPr>
        <w:t xml:space="preserve">We ask for information about your health and medical treatment because it will help us to understand the context of what you are telling us. </w:t>
      </w:r>
    </w:p>
    <w:p w14:paraId="5AAC41C3" w14:textId="77777777" w:rsidR="005766CA" w:rsidRPr="0054328C" w:rsidRDefault="005766CA" w:rsidP="005766CA">
      <w:pPr>
        <w:pStyle w:val="HWNormalText"/>
        <w:rPr>
          <w:rStyle w:val="Strong"/>
          <w:b w:val="0"/>
          <w:bCs w:val="0"/>
        </w:rPr>
      </w:pPr>
      <w:r w:rsidRPr="0054328C">
        <w:rPr>
          <w:rStyle w:val="Strong"/>
          <w:b w:val="0"/>
          <w:bCs w:val="0"/>
        </w:rPr>
        <w:t xml:space="preserve">We will not report or share anything you tell us in a way that will identify you.   </w:t>
      </w:r>
    </w:p>
    <w:p w14:paraId="1D63CBB4" w14:textId="77777777" w:rsidR="005766CA" w:rsidRPr="0054328C" w:rsidRDefault="005766CA" w:rsidP="005766CA">
      <w:pPr>
        <w:pStyle w:val="HWNormalText"/>
        <w:rPr>
          <w:rStyle w:val="Strong"/>
          <w:b w:val="0"/>
          <w:bCs w:val="0"/>
        </w:rPr>
      </w:pPr>
      <w:r w:rsidRPr="0054328C">
        <w:rPr>
          <w:rStyle w:val="Strong"/>
          <w:b w:val="0"/>
          <w:bCs w:val="0"/>
        </w:rPr>
        <w:t xml:space="preserve">Our privacy statement is available on our website if you want to know more about how we use your data. We can post you a printed copy of this privacy notice if you ask us to." </w:t>
      </w:r>
    </w:p>
    <w:p w14:paraId="188A8785" w14:textId="77777777" w:rsidR="005766CA" w:rsidRPr="005766CA" w:rsidRDefault="005766CA" w:rsidP="00374308">
      <w:pPr>
        <w:pStyle w:val="HWHeading1"/>
        <w:rPr>
          <w:rStyle w:val="Strong"/>
        </w:rPr>
      </w:pPr>
      <w:r w:rsidRPr="005766CA">
        <w:rPr>
          <w:rStyle w:val="Strong"/>
        </w:rPr>
        <w:lastRenderedPageBreak/>
        <w:t xml:space="preserve">Consent </w:t>
      </w:r>
    </w:p>
    <w:p w14:paraId="157DA59A" w14:textId="77777777" w:rsidR="005766CA" w:rsidRPr="0054328C" w:rsidRDefault="005766CA" w:rsidP="005766CA">
      <w:pPr>
        <w:pStyle w:val="HWNormalText"/>
        <w:rPr>
          <w:rStyle w:val="Strong"/>
          <w:b w:val="0"/>
          <w:bCs w:val="0"/>
        </w:rPr>
      </w:pPr>
      <w:r w:rsidRPr="0054328C">
        <w:rPr>
          <w:rStyle w:val="Strong"/>
          <w:b w:val="0"/>
          <w:bCs w:val="0"/>
        </w:rPr>
        <w:t>If you are collecting people's personal data and your lawful basis is consent, you'll need to add the following to your script:</w:t>
      </w:r>
    </w:p>
    <w:p w14:paraId="1046C5D6" w14:textId="77777777" w:rsidR="005766CA" w:rsidRPr="0054328C" w:rsidRDefault="005766CA" w:rsidP="005766CA">
      <w:pPr>
        <w:pStyle w:val="HWNormalText"/>
        <w:rPr>
          <w:rStyle w:val="Strong"/>
          <w:b w:val="0"/>
          <w:bCs w:val="0"/>
        </w:rPr>
      </w:pPr>
      <w:r w:rsidRPr="0054328C">
        <w:rPr>
          <w:rStyle w:val="Strong"/>
          <w:b w:val="0"/>
          <w:bCs w:val="0"/>
        </w:rPr>
        <w:t>"Do you consent to us collecting, storing and using your data for [insert purpose]? You will need a clear affirmative answer – "Yes" is fine.</w:t>
      </w:r>
    </w:p>
    <w:p w14:paraId="062061C3" w14:textId="1FFA3966" w:rsidR="005766CA" w:rsidRPr="0054328C" w:rsidRDefault="005766CA" w:rsidP="005766CA">
      <w:pPr>
        <w:pStyle w:val="HWNormalText"/>
        <w:rPr>
          <w:rStyle w:val="Strong"/>
          <w:b w:val="0"/>
          <w:bCs w:val="0"/>
        </w:rPr>
      </w:pPr>
      <w:r w:rsidRPr="0054328C">
        <w:rPr>
          <w:rStyle w:val="Strong"/>
          <w:b w:val="0"/>
          <w:bCs w:val="0"/>
        </w:rPr>
        <w:t xml:space="preserve">You must have an effective audit trail of how and when consent was given, so you can provide evidence if challenged. The ICO has </w:t>
      </w:r>
      <w:hyperlink r:id="rId16" w:anchor="how4" w:history="1">
        <w:r w:rsidRPr="0054328C">
          <w:rPr>
            <w:rStyle w:val="Hyperlink"/>
            <w:b/>
            <w:bCs/>
          </w:rPr>
          <w:t>guidance about recording consent.</w:t>
        </w:r>
      </w:hyperlink>
    </w:p>
    <w:p w14:paraId="2353201A" w14:textId="77777777" w:rsidR="005766CA" w:rsidRPr="005766CA" w:rsidRDefault="005766CA" w:rsidP="00374308">
      <w:pPr>
        <w:pStyle w:val="HWHeading1"/>
        <w:rPr>
          <w:rStyle w:val="Strong"/>
        </w:rPr>
      </w:pPr>
      <w:r w:rsidRPr="005766CA">
        <w:rPr>
          <w:rStyle w:val="Strong"/>
        </w:rPr>
        <w:t>Explicit consent</w:t>
      </w:r>
    </w:p>
    <w:p w14:paraId="47034A01" w14:textId="77777777" w:rsidR="005766CA" w:rsidRPr="0054328C" w:rsidRDefault="005766CA" w:rsidP="005766CA">
      <w:pPr>
        <w:pStyle w:val="HWNormalText"/>
        <w:rPr>
          <w:rStyle w:val="Strong"/>
          <w:b w:val="0"/>
          <w:bCs w:val="0"/>
        </w:rPr>
      </w:pPr>
      <w:r w:rsidRPr="0054328C">
        <w:rPr>
          <w:rStyle w:val="Strong"/>
          <w:b w:val="0"/>
          <w:bCs w:val="0"/>
        </w:rPr>
        <w:t xml:space="preserve">As you'll be collecting data about health and social care, you'll also need an additional lawful basis to collect this information, even if you don't collect any demographics. </w:t>
      </w:r>
    </w:p>
    <w:p w14:paraId="643AE9EB" w14:textId="77777777" w:rsidR="005766CA" w:rsidRPr="0054328C" w:rsidRDefault="005766CA" w:rsidP="005766CA">
      <w:pPr>
        <w:pStyle w:val="HWNormalText"/>
        <w:rPr>
          <w:rStyle w:val="Strong"/>
          <w:b w:val="0"/>
          <w:bCs w:val="0"/>
        </w:rPr>
      </w:pPr>
      <w:r w:rsidRPr="0054328C">
        <w:rPr>
          <w:rStyle w:val="Strong"/>
          <w:b w:val="0"/>
          <w:bCs w:val="0"/>
        </w:rPr>
        <w:t>If explicit consent is your lawful basis, you'll need an affirmative answer to a separate question:</w:t>
      </w:r>
    </w:p>
    <w:p w14:paraId="1C2419B3" w14:textId="28312671" w:rsidR="007D5794" w:rsidRPr="0054328C" w:rsidRDefault="005766CA" w:rsidP="005766CA">
      <w:pPr>
        <w:pStyle w:val="HWNormalText"/>
        <w:rPr>
          <w:rStyle w:val="Strong"/>
          <w:b w:val="0"/>
          <w:bCs w:val="0"/>
        </w:rPr>
      </w:pPr>
      <w:r w:rsidRPr="0054328C">
        <w:rPr>
          <w:rStyle w:val="Strong"/>
          <w:b w:val="0"/>
          <w:bCs w:val="0"/>
        </w:rPr>
        <w:t>"Do you agree to your data about my health and care, ethnicity, sexual orientation, disability and long-term condition for Healthwatch [insert name] to understand your experience and how the experiences of different groups differ?"</w:t>
      </w:r>
    </w:p>
    <w:p w14:paraId="009C8B81" w14:textId="77777777" w:rsidR="005766CA" w:rsidRPr="007D5794" w:rsidRDefault="005766CA" w:rsidP="005766CA">
      <w:pPr>
        <w:pStyle w:val="HWNormalText"/>
        <w:rPr>
          <w:rStyle w:val="Strong"/>
        </w:rPr>
      </w:pPr>
    </w:p>
    <w:p w14:paraId="08B6F439" w14:textId="098E642A" w:rsidR="007D5794" w:rsidRPr="00E96981" w:rsidRDefault="007D5794" w:rsidP="00E96981">
      <w:pPr>
        <w:pStyle w:val="HWNormalText"/>
        <w:sectPr w:rsidR="007D5794" w:rsidRPr="00E96981" w:rsidSect="00762252">
          <w:headerReference w:type="default" r:id="rId17"/>
          <w:footerReference w:type="default" r:id="rId18"/>
          <w:pgSz w:w="11906" w:h="16838" w:code="9"/>
          <w:pgMar w:top="851" w:right="737" w:bottom="1304" w:left="737" w:header="624" w:footer="454" w:gutter="0"/>
          <w:pgNumType w:start="1"/>
          <w:cols w:space="708"/>
          <w:docGrid w:linePitch="360"/>
        </w:sectPr>
      </w:pPr>
    </w:p>
    <w:p w14:paraId="6DC3E9E6" w14:textId="77777777" w:rsidR="004A43F3" w:rsidRPr="004D5105" w:rsidRDefault="004A43F3" w:rsidP="006147DF">
      <w:pPr>
        <w:pStyle w:val="HWEndPage1"/>
        <w:rPr>
          <w:sz w:val="16"/>
          <w:szCs w:val="16"/>
        </w:rPr>
      </w:pPr>
      <w:r w:rsidRPr="004D5105">
        <w:rPr>
          <w:sz w:val="16"/>
          <w:szCs w:val="16"/>
        </w:rPr>
        <w:lastRenderedPageBreak/>
        <w:t>Healthwatch England</w:t>
      </w:r>
      <w:r w:rsidR="001C4D43" w:rsidRPr="004D5105">
        <w:rPr>
          <w:sz w:val="16"/>
          <w:szCs w:val="16"/>
        </w:rPr>
        <w:t xml:space="preserve"> </w:t>
      </w:r>
    </w:p>
    <w:p w14:paraId="0FF1096E" w14:textId="77777777" w:rsidR="004A43F3" w:rsidRPr="004D5105" w:rsidRDefault="004A43F3" w:rsidP="006147DF">
      <w:pPr>
        <w:pStyle w:val="HWEndPage2"/>
        <w:rPr>
          <w:sz w:val="16"/>
          <w:szCs w:val="16"/>
        </w:rPr>
      </w:pPr>
      <w:r w:rsidRPr="004D5105">
        <w:rPr>
          <w:sz w:val="16"/>
          <w:szCs w:val="16"/>
        </w:rPr>
        <w:t>National Customer Service Centre</w:t>
      </w:r>
    </w:p>
    <w:p w14:paraId="2D037197" w14:textId="77777777" w:rsidR="004A43F3" w:rsidRPr="004D5105" w:rsidRDefault="004A43F3" w:rsidP="006147DF">
      <w:pPr>
        <w:pStyle w:val="HWEndPage2"/>
        <w:rPr>
          <w:sz w:val="16"/>
          <w:szCs w:val="16"/>
        </w:rPr>
      </w:pPr>
      <w:r w:rsidRPr="004D5105">
        <w:rPr>
          <w:sz w:val="16"/>
          <w:szCs w:val="16"/>
        </w:rPr>
        <w:t>Citygate</w:t>
      </w:r>
    </w:p>
    <w:p w14:paraId="78298345" w14:textId="77777777" w:rsidR="004A43F3" w:rsidRPr="004D5105" w:rsidRDefault="004A43F3" w:rsidP="006147DF">
      <w:pPr>
        <w:pStyle w:val="HWEndPage2"/>
        <w:rPr>
          <w:sz w:val="16"/>
          <w:szCs w:val="16"/>
        </w:rPr>
      </w:pPr>
      <w:r w:rsidRPr="004D5105">
        <w:rPr>
          <w:sz w:val="16"/>
          <w:szCs w:val="16"/>
        </w:rPr>
        <w:t>Gallowgate</w:t>
      </w:r>
    </w:p>
    <w:p w14:paraId="6B9DF0F7" w14:textId="77777777" w:rsidR="004A43F3" w:rsidRPr="004D5105" w:rsidRDefault="004A43F3" w:rsidP="006147DF">
      <w:pPr>
        <w:pStyle w:val="HWEndPage2"/>
        <w:rPr>
          <w:sz w:val="16"/>
          <w:szCs w:val="16"/>
        </w:rPr>
      </w:pPr>
      <w:r w:rsidRPr="004D5105">
        <w:rPr>
          <w:sz w:val="16"/>
          <w:szCs w:val="16"/>
        </w:rPr>
        <w:t>Newcastle upon Tyne</w:t>
      </w:r>
    </w:p>
    <w:p w14:paraId="25321A29" w14:textId="77777777" w:rsidR="004A43F3" w:rsidRPr="004D5105" w:rsidRDefault="004A43F3" w:rsidP="006147DF">
      <w:pPr>
        <w:pStyle w:val="HWEndPage2"/>
        <w:rPr>
          <w:sz w:val="16"/>
          <w:szCs w:val="16"/>
        </w:rPr>
      </w:pPr>
      <w:r w:rsidRPr="004D5105">
        <w:rPr>
          <w:sz w:val="16"/>
          <w:szCs w:val="16"/>
        </w:rPr>
        <w:t>NE1 4PA</w:t>
      </w:r>
    </w:p>
    <w:p w14:paraId="0E225610" w14:textId="77777777" w:rsidR="006147DF" w:rsidRPr="004D5105" w:rsidRDefault="006147DF" w:rsidP="006147DF">
      <w:pPr>
        <w:pStyle w:val="HWEndPage2"/>
        <w:rPr>
          <w:sz w:val="16"/>
          <w:szCs w:val="16"/>
        </w:rPr>
      </w:pPr>
    </w:p>
    <w:p w14:paraId="564C5C02" w14:textId="77777777" w:rsidR="004A43F3" w:rsidRPr="004D5105" w:rsidRDefault="004A43F3" w:rsidP="006147DF">
      <w:pPr>
        <w:pStyle w:val="HWEndPage3"/>
        <w:rPr>
          <w:sz w:val="16"/>
          <w:szCs w:val="16"/>
        </w:rPr>
      </w:pPr>
      <w:r w:rsidRPr="004D5105">
        <w:rPr>
          <w:sz w:val="16"/>
          <w:szCs w:val="16"/>
        </w:rPr>
        <w:t>www.healthwatch.co.uk</w:t>
      </w:r>
      <w:r w:rsidR="007D4EFC" w:rsidRPr="004D5105">
        <w:rPr>
          <w:sz w:val="16"/>
          <w:szCs w:val="16"/>
        </w:rPr>
        <w:t xml:space="preserve"> </w:t>
      </w:r>
      <w:r w:rsidR="00BB0E31" w:rsidRPr="004D5105">
        <w:rPr>
          <w:noProof/>
          <w:sz w:val="16"/>
          <w:szCs w:val="16"/>
          <w:lang w:eastAsia="en-GB"/>
        </w:rPr>
        <w:drawing>
          <wp:anchor distT="0" distB="0" distL="114300" distR="114300" simplePos="0" relativeHeight="251636224" behindDoc="1" locked="1" layoutInCell="1" allowOverlap="1" wp14:anchorId="2847A879" wp14:editId="6016EC58">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9" cstate="print"/>
                    <a:stretch>
                      <a:fillRect/>
                    </a:stretch>
                  </pic:blipFill>
                  <pic:spPr>
                    <a:xfrm>
                      <a:off x="0" y="0"/>
                      <a:ext cx="7561580" cy="10696575"/>
                    </a:xfrm>
                    <a:prstGeom prst="rect">
                      <a:avLst/>
                    </a:prstGeom>
                  </pic:spPr>
                </pic:pic>
              </a:graphicData>
            </a:graphic>
          </wp:anchor>
        </w:drawing>
      </w:r>
      <w:r w:rsidR="007D4EFC" w:rsidRPr="004D5105">
        <w:rPr>
          <w:noProof/>
          <w:sz w:val="16"/>
          <w:szCs w:val="16"/>
          <w:lang w:eastAsia="en-GB"/>
        </w:rPr>
        <w:drawing>
          <wp:anchor distT="0" distB="0" distL="114300" distR="114300" simplePos="0" relativeHeight="251658752" behindDoc="0" locked="1" layoutInCell="1" allowOverlap="1" wp14:anchorId="6A75C342" wp14:editId="42D0AC45">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20" cstate="print"/>
                    <a:stretch>
                      <a:fillRect/>
                    </a:stretch>
                  </pic:blipFill>
                  <pic:spPr>
                    <a:xfrm>
                      <a:off x="0" y="0"/>
                      <a:ext cx="3343275" cy="914400"/>
                    </a:xfrm>
                    <a:prstGeom prst="rect">
                      <a:avLst/>
                    </a:prstGeom>
                  </pic:spPr>
                </pic:pic>
              </a:graphicData>
            </a:graphic>
          </wp:anchor>
        </w:drawing>
      </w:r>
    </w:p>
    <w:p w14:paraId="4A729B68" w14:textId="77777777" w:rsidR="004A43F3" w:rsidRPr="004D5105" w:rsidRDefault="004A43F3" w:rsidP="006147DF">
      <w:pPr>
        <w:pStyle w:val="HWEndPage3"/>
        <w:rPr>
          <w:sz w:val="16"/>
          <w:szCs w:val="16"/>
        </w:rPr>
      </w:pPr>
      <w:r w:rsidRPr="004D5105">
        <w:rPr>
          <w:sz w:val="16"/>
          <w:szCs w:val="16"/>
        </w:rPr>
        <w:t>t: 03000 683 000</w:t>
      </w:r>
    </w:p>
    <w:p w14:paraId="29C0C717" w14:textId="77777777" w:rsidR="004A43F3" w:rsidRPr="004D5105" w:rsidRDefault="004A43F3" w:rsidP="006147DF">
      <w:pPr>
        <w:pStyle w:val="HWEndPage3"/>
        <w:rPr>
          <w:sz w:val="16"/>
          <w:szCs w:val="16"/>
        </w:rPr>
      </w:pPr>
      <w:r w:rsidRPr="004D5105">
        <w:rPr>
          <w:sz w:val="16"/>
          <w:szCs w:val="16"/>
        </w:rPr>
        <w:t>e: enquiries@healthwatch.co.uk</w:t>
      </w:r>
    </w:p>
    <w:p w14:paraId="63A27CD1" w14:textId="77777777" w:rsidR="004A43F3" w:rsidRPr="004D5105" w:rsidRDefault="006147DF" w:rsidP="006147DF">
      <w:pPr>
        <w:pStyle w:val="HWEndPage3"/>
        <w:rPr>
          <w:sz w:val="16"/>
          <w:szCs w:val="16"/>
        </w:rPr>
      </w:pPr>
      <w:r w:rsidRPr="004D5105">
        <w:rPr>
          <w:noProof/>
          <w:sz w:val="16"/>
          <w:szCs w:val="16"/>
          <w:lang w:eastAsia="en-GB"/>
        </w:rPr>
        <w:drawing>
          <wp:anchor distT="0" distB="0" distL="0" distR="36195" simplePos="0" relativeHeight="251645440" behindDoc="0" locked="0" layoutInCell="1" allowOverlap="1" wp14:anchorId="5A6D9F1E" wp14:editId="3A7E29C0">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1" cstate="print"/>
                    <a:srcRect l="5870" t="27907" r="92093" b="70525"/>
                    <a:stretch>
                      <a:fillRect/>
                    </a:stretch>
                  </pic:blipFill>
                  <pic:spPr>
                    <a:xfrm>
                      <a:off x="0" y="0"/>
                      <a:ext cx="133350" cy="142875"/>
                    </a:xfrm>
                    <a:prstGeom prst="rect">
                      <a:avLst/>
                    </a:prstGeom>
                  </pic:spPr>
                </pic:pic>
              </a:graphicData>
            </a:graphic>
          </wp:anchor>
        </w:drawing>
      </w:r>
      <w:r w:rsidRPr="004D5105">
        <w:rPr>
          <w:sz w:val="16"/>
          <w:szCs w:val="16"/>
        </w:rPr>
        <w:t xml:space="preserve"> </w:t>
      </w:r>
      <w:r w:rsidR="004A43F3" w:rsidRPr="004D5105">
        <w:rPr>
          <w:sz w:val="16"/>
          <w:szCs w:val="16"/>
        </w:rPr>
        <w:t>@</w:t>
      </w:r>
      <w:proofErr w:type="spellStart"/>
      <w:r w:rsidR="004A43F3" w:rsidRPr="004D5105">
        <w:rPr>
          <w:sz w:val="16"/>
          <w:szCs w:val="16"/>
        </w:rPr>
        <w:t>HealthwatchE</w:t>
      </w:r>
      <w:proofErr w:type="spellEnd"/>
    </w:p>
    <w:p w14:paraId="6B9B585B" w14:textId="77777777" w:rsidR="004A43F3" w:rsidRPr="004D5105" w:rsidRDefault="006147DF" w:rsidP="006147DF">
      <w:pPr>
        <w:pStyle w:val="HWEndPage3"/>
        <w:rPr>
          <w:sz w:val="16"/>
          <w:szCs w:val="16"/>
        </w:rPr>
      </w:pPr>
      <w:r w:rsidRPr="004D5105">
        <w:rPr>
          <w:noProof/>
          <w:sz w:val="16"/>
          <w:szCs w:val="16"/>
          <w:lang w:eastAsia="en-GB"/>
        </w:rPr>
        <w:drawing>
          <wp:anchor distT="0" distB="0" distL="0" distR="36195" simplePos="0" relativeHeight="251649536" behindDoc="0" locked="0" layoutInCell="1" allowOverlap="1" wp14:anchorId="15147B27" wp14:editId="4DC536D2">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1" cstate="print"/>
                    <a:srcRect l="5823" t="30215" r="92128" b="68271"/>
                    <a:stretch>
                      <a:fillRect/>
                    </a:stretch>
                  </pic:blipFill>
                  <pic:spPr>
                    <a:xfrm>
                      <a:off x="0" y="0"/>
                      <a:ext cx="138113" cy="142875"/>
                    </a:xfrm>
                    <a:prstGeom prst="rect">
                      <a:avLst/>
                    </a:prstGeom>
                  </pic:spPr>
                </pic:pic>
              </a:graphicData>
            </a:graphic>
          </wp:anchor>
        </w:drawing>
      </w:r>
      <w:r w:rsidRPr="004D5105">
        <w:rPr>
          <w:sz w:val="16"/>
          <w:szCs w:val="16"/>
        </w:rPr>
        <w:t xml:space="preserve"> </w:t>
      </w:r>
      <w:r w:rsidR="004A43F3" w:rsidRPr="004D5105">
        <w:rPr>
          <w:sz w:val="16"/>
          <w:szCs w:val="16"/>
        </w:rPr>
        <w:t>Facebook.com/</w:t>
      </w:r>
      <w:proofErr w:type="spellStart"/>
      <w:r w:rsidR="004A43F3" w:rsidRPr="004D5105">
        <w:rPr>
          <w:sz w:val="16"/>
          <w:szCs w:val="16"/>
        </w:rPr>
        <w:t>HealthwatchE</w:t>
      </w:r>
      <w:proofErr w:type="spellEnd"/>
    </w:p>
    <w:sectPr w:rsidR="004A43F3" w:rsidRPr="004D5105" w:rsidSect="006147DF">
      <w:headerReference w:type="default" r:id="rId22"/>
      <w:footerReference w:type="default" r:id="rId23"/>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30856" w14:textId="77777777" w:rsidR="008328CF" w:rsidRDefault="008328CF" w:rsidP="007D1518">
      <w:r>
        <w:separator/>
      </w:r>
    </w:p>
  </w:endnote>
  <w:endnote w:type="continuationSeparator" w:id="0">
    <w:p w14:paraId="7E810DBB" w14:textId="77777777" w:rsidR="008328CF" w:rsidRDefault="008328CF"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Mangal"/>
    <w:charset w:val="00"/>
    <w:family w:val="auto"/>
    <w:pitch w:val="variable"/>
    <w:sig w:usb0="00008007" w:usb1="00000000" w:usb2="00000000" w:usb3="00000000" w:csb0="00000093" w:csb1="00000000"/>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939"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5FBA" w14:textId="5155EF3E" w:rsidR="00A5113A" w:rsidRDefault="00C172C1">
    <w:pPr>
      <w:pStyle w:val="Footer"/>
    </w:pPr>
    <w:r>
      <w:rPr>
        <w:noProof/>
        <w:lang w:eastAsia="en-GB"/>
      </w:rPr>
      <mc:AlternateContent>
        <mc:Choice Requires="wps">
          <w:drawing>
            <wp:anchor distT="0" distB="0" distL="114300" distR="114300" simplePos="0" relativeHeight="251671040" behindDoc="0" locked="1" layoutInCell="1" allowOverlap="1" wp14:anchorId="716F2490" wp14:editId="4FDAACA3">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CEAFE"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CA00E6">
      <w:t>Data protection policy template</w:t>
    </w:r>
  </w:p>
  <w:p w14:paraId="71680782"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533C"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23B4" w14:textId="77777777" w:rsidR="008328CF" w:rsidRDefault="008328CF" w:rsidP="007D1518">
      <w:r>
        <w:separator/>
      </w:r>
    </w:p>
  </w:footnote>
  <w:footnote w:type="continuationSeparator" w:id="0">
    <w:p w14:paraId="46979E81" w14:textId="77777777" w:rsidR="008328CF" w:rsidRDefault="008328CF"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12DE"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278E"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9095"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0"/>
  </w:num>
  <w:num w:numId="15">
    <w:abstractNumId w:val="14"/>
  </w:num>
  <w:num w:numId="16">
    <w:abstractNumId w:val="13"/>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C5"/>
    <w:rsid w:val="00004710"/>
    <w:rsid w:val="00012FB9"/>
    <w:rsid w:val="00023116"/>
    <w:rsid w:val="000321D0"/>
    <w:rsid w:val="000329D5"/>
    <w:rsid w:val="00034158"/>
    <w:rsid w:val="00034A8D"/>
    <w:rsid w:val="00035AF1"/>
    <w:rsid w:val="000368F0"/>
    <w:rsid w:val="00042799"/>
    <w:rsid w:val="000448CA"/>
    <w:rsid w:val="00051AEB"/>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6681"/>
    <w:rsid w:val="00101BFB"/>
    <w:rsid w:val="00105082"/>
    <w:rsid w:val="00114523"/>
    <w:rsid w:val="001226C6"/>
    <w:rsid w:val="00123D5C"/>
    <w:rsid w:val="00125900"/>
    <w:rsid w:val="0013019E"/>
    <w:rsid w:val="001404BC"/>
    <w:rsid w:val="001425A3"/>
    <w:rsid w:val="001517AC"/>
    <w:rsid w:val="001518C5"/>
    <w:rsid w:val="00153797"/>
    <w:rsid w:val="00163642"/>
    <w:rsid w:val="00164078"/>
    <w:rsid w:val="00170073"/>
    <w:rsid w:val="00172A2A"/>
    <w:rsid w:val="0017762A"/>
    <w:rsid w:val="00185E2E"/>
    <w:rsid w:val="001A0EEB"/>
    <w:rsid w:val="001B0744"/>
    <w:rsid w:val="001B6C6E"/>
    <w:rsid w:val="001C1970"/>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A2C48"/>
    <w:rsid w:val="002A3B9B"/>
    <w:rsid w:val="002B124C"/>
    <w:rsid w:val="002B141C"/>
    <w:rsid w:val="002C51E3"/>
    <w:rsid w:val="002C6E91"/>
    <w:rsid w:val="002D775B"/>
    <w:rsid w:val="002E68DB"/>
    <w:rsid w:val="00301B0F"/>
    <w:rsid w:val="00303527"/>
    <w:rsid w:val="003058A9"/>
    <w:rsid w:val="00311A9E"/>
    <w:rsid w:val="00313277"/>
    <w:rsid w:val="00313819"/>
    <w:rsid w:val="003151E3"/>
    <w:rsid w:val="003163F1"/>
    <w:rsid w:val="003179C6"/>
    <w:rsid w:val="00334EE6"/>
    <w:rsid w:val="00335A66"/>
    <w:rsid w:val="003400AD"/>
    <w:rsid w:val="00340D2E"/>
    <w:rsid w:val="003414DB"/>
    <w:rsid w:val="003424CC"/>
    <w:rsid w:val="003541D5"/>
    <w:rsid w:val="00363040"/>
    <w:rsid w:val="00374308"/>
    <w:rsid w:val="00375858"/>
    <w:rsid w:val="003825F0"/>
    <w:rsid w:val="0039167F"/>
    <w:rsid w:val="00391AA0"/>
    <w:rsid w:val="003F0F35"/>
    <w:rsid w:val="003F137B"/>
    <w:rsid w:val="003F1C32"/>
    <w:rsid w:val="003F2A29"/>
    <w:rsid w:val="003F3931"/>
    <w:rsid w:val="003F6DCB"/>
    <w:rsid w:val="00402106"/>
    <w:rsid w:val="0041165E"/>
    <w:rsid w:val="004222B7"/>
    <w:rsid w:val="00430F0A"/>
    <w:rsid w:val="00432E65"/>
    <w:rsid w:val="00434080"/>
    <w:rsid w:val="00451D9C"/>
    <w:rsid w:val="00487D38"/>
    <w:rsid w:val="00490DEF"/>
    <w:rsid w:val="004928CC"/>
    <w:rsid w:val="004A43F3"/>
    <w:rsid w:val="004A4D69"/>
    <w:rsid w:val="004D2A8F"/>
    <w:rsid w:val="004D2EC8"/>
    <w:rsid w:val="004D329E"/>
    <w:rsid w:val="004D5105"/>
    <w:rsid w:val="004E3B85"/>
    <w:rsid w:val="004E5916"/>
    <w:rsid w:val="004F2ECE"/>
    <w:rsid w:val="004F4EFA"/>
    <w:rsid w:val="00514FAE"/>
    <w:rsid w:val="005248C3"/>
    <w:rsid w:val="00526A33"/>
    <w:rsid w:val="0054328C"/>
    <w:rsid w:val="00555E1C"/>
    <w:rsid w:val="005623CF"/>
    <w:rsid w:val="0057205B"/>
    <w:rsid w:val="005766CA"/>
    <w:rsid w:val="0059120E"/>
    <w:rsid w:val="0059175F"/>
    <w:rsid w:val="00597AA1"/>
    <w:rsid w:val="005D37AA"/>
    <w:rsid w:val="005D409C"/>
    <w:rsid w:val="005E11F2"/>
    <w:rsid w:val="005E2C0C"/>
    <w:rsid w:val="006037F9"/>
    <w:rsid w:val="00607410"/>
    <w:rsid w:val="006126EB"/>
    <w:rsid w:val="00614286"/>
    <w:rsid w:val="006147DF"/>
    <w:rsid w:val="00623E54"/>
    <w:rsid w:val="00633D55"/>
    <w:rsid w:val="0064059A"/>
    <w:rsid w:val="00645EC9"/>
    <w:rsid w:val="0064787F"/>
    <w:rsid w:val="006511C7"/>
    <w:rsid w:val="00651743"/>
    <w:rsid w:val="00654C6B"/>
    <w:rsid w:val="00657273"/>
    <w:rsid w:val="00657C0D"/>
    <w:rsid w:val="00691B86"/>
    <w:rsid w:val="00692C3D"/>
    <w:rsid w:val="00693D02"/>
    <w:rsid w:val="006A6A04"/>
    <w:rsid w:val="006C301A"/>
    <w:rsid w:val="006C3ACA"/>
    <w:rsid w:val="006C5E89"/>
    <w:rsid w:val="006D218A"/>
    <w:rsid w:val="006D2FAE"/>
    <w:rsid w:val="006D5592"/>
    <w:rsid w:val="006E5CC4"/>
    <w:rsid w:val="006F6803"/>
    <w:rsid w:val="006F6E98"/>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C08BF"/>
    <w:rsid w:val="007C1380"/>
    <w:rsid w:val="007D1518"/>
    <w:rsid w:val="007D4EFC"/>
    <w:rsid w:val="007D5794"/>
    <w:rsid w:val="007E2B37"/>
    <w:rsid w:val="00815EC4"/>
    <w:rsid w:val="0082071A"/>
    <w:rsid w:val="008328CF"/>
    <w:rsid w:val="00841516"/>
    <w:rsid w:val="008416D6"/>
    <w:rsid w:val="0084228B"/>
    <w:rsid w:val="00843AED"/>
    <w:rsid w:val="008474B2"/>
    <w:rsid w:val="00851069"/>
    <w:rsid w:val="00856D93"/>
    <w:rsid w:val="00871B7D"/>
    <w:rsid w:val="00875542"/>
    <w:rsid w:val="00877269"/>
    <w:rsid w:val="00884522"/>
    <w:rsid w:val="00887348"/>
    <w:rsid w:val="008A05E6"/>
    <w:rsid w:val="008A42F5"/>
    <w:rsid w:val="008A5DA1"/>
    <w:rsid w:val="008B0E9F"/>
    <w:rsid w:val="008B7DD8"/>
    <w:rsid w:val="008C3B84"/>
    <w:rsid w:val="008C4DDF"/>
    <w:rsid w:val="008C548A"/>
    <w:rsid w:val="008C68A2"/>
    <w:rsid w:val="008C78F4"/>
    <w:rsid w:val="008D14DE"/>
    <w:rsid w:val="008E5204"/>
    <w:rsid w:val="00901EC5"/>
    <w:rsid w:val="0090247A"/>
    <w:rsid w:val="00923C0A"/>
    <w:rsid w:val="00935F37"/>
    <w:rsid w:val="0093730B"/>
    <w:rsid w:val="0094131E"/>
    <w:rsid w:val="009434AF"/>
    <w:rsid w:val="00943F47"/>
    <w:rsid w:val="009501A8"/>
    <w:rsid w:val="009547FD"/>
    <w:rsid w:val="00957ECB"/>
    <w:rsid w:val="00963CE4"/>
    <w:rsid w:val="00971133"/>
    <w:rsid w:val="00971C0F"/>
    <w:rsid w:val="009824B3"/>
    <w:rsid w:val="00986456"/>
    <w:rsid w:val="00996969"/>
    <w:rsid w:val="00996E19"/>
    <w:rsid w:val="009A0F3E"/>
    <w:rsid w:val="009C224C"/>
    <w:rsid w:val="009D3858"/>
    <w:rsid w:val="009D65DF"/>
    <w:rsid w:val="009E27BE"/>
    <w:rsid w:val="009E43FD"/>
    <w:rsid w:val="009F3401"/>
    <w:rsid w:val="009F3ABB"/>
    <w:rsid w:val="009F48BB"/>
    <w:rsid w:val="00A048C3"/>
    <w:rsid w:val="00A04B12"/>
    <w:rsid w:val="00A06641"/>
    <w:rsid w:val="00A15942"/>
    <w:rsid w:val="00A2138A"/>
    <w:rsid w:val="00A26E5F"/>
    <w:rsid w:val="00A301C6"/>
    <w:rsid w:val="00A3752C"/>
    <w:rsid w:val="00A44663"/>
    <w:rsid w:val="00A5029F"/>
    <w:rsid w:val="00A5113A"/>
    <w:rsid w:val="00A54285"/>
    <w:rsid w:val="00A904BB"/>
    <w:rsid w:val="00A93AD5"/>
    <w:rsid w:val="00A94B35"/>
    <w:rsid w:val="00AB0BD8"/>
    <w:rsid w:val="00AC1411"/>
    <w:rsid w:val="00AC385D"/>
    <w:rsid w:val="00AD5E2D"/>
    <w:rsid w:val="00AE5FE0"/>
    <w:rsid w:val="00AF0B97"/>
    <w:rsid w:val="00B00F36"/>
    <w:rsid w:val="00B04900"/>
    <w:rsid w:val="00B05FAC"/>
    <w:rsid w:val="00B060EF"/>
    <w:rsid w:val="00B22C7D"/>
    <w:rsid w:val="00B23C40"/>
    <w:rsid w:val="00B31FC3"/>
    <w:rsid w:val="00B53305"/>
    <w:rsid w:val="00B56941"/>
    <w:rsid w:val="00B63291"/>
    <w:rsid w:val="00B75C79"/>
    <w:rsid w:val="00B80CB5"/>
    <w:rsid w:val="00B85AF0"/>
    <w:rsid w:val="00B913C6"/>
    <w:rsid w:val="00B91DD6"/>
    <w:rsid w:val="00B92639"/>
    <w:rsid w:val="00B96A1C"/>
    <w:rsid w:val="00BA79E1"/>
    <w:rsid w:val="00BB0E31"/>
    <w:rsid w:val="00BB1181"/>
    <w:rsid w:val="00BB3C1E"/>
    <w:rsid w:val="00BC5ACF"/>
    <w:rsid w:val="00BD0EE9"/>
    <w:rsid w:val="00BD12D6"/>
    <w:rsid w:val="00BE4E2F"/>
    <w:rsid w:val="00BE5DD6"/>
    <w:rsid w:val="00C029ED"/>
    <w:rsid w:val="00C172C1"/>
    <w:rsid w:val="00C23174"/>
    <w:rsid w:val="00C23E84"/>
    <w:rsid w:val="00C36385"/>
    <w:rsid w:val="00C36BBA"/>
    <w:rsid w:val="00C41D0F"/>
    <w:rsid w:val="00C456F8"/>
    <w:rsid w:val="00C4588F"/>
    <w:rsid w:val="00C519AB"/>
    <w:rsid w:val="00C6223A"/>
    <w:rsid w:val="00C629A7"/>
    <w:rsid w:val="00C6573A"/>
    <w:rsid w:val="00C73E04"/>
    <w:rsid w:val="00C75D4D"/>
    <w:rsid w:val="00C77F3E"/>
    <w:rsid w:val="00C803C4"/>
    <w:rsid w:val="00C964CE"/>
    <w:rsid w:val="00C96E68"/>
    <w:rsid w:val="00C97A76"/>
    <w:rsid w:val="00CA00E6"/>
    <w:rsid w:val="00CB3F61"/>
    <w:rsid w:val="00CC18A0"/>
    <w:rsid w:val="00CD184E"/>
    <w:rsid w:val="00CD227D"/>
    <w:rsid w:val="00CD50C5"/>
    <w:rsid w:val="00CD70F3"/>
    <w:rsid w:val="00CE798F"/>
    <w:rsid w:val="00CF5412"/>
    <w:rsid w:val="00D144A9"/>
    <w:rsid w:val="00D368D5"/>
    <w:rsid w:val="00D404B4"/>
    <w:rsid w:val="00D4068D"/>
    <w:rsid w:val="00D52625"/>
    <w:rsid w:val="00D56B72"/>
    <w:rsid w:val="00D67AF8"/>
    <w:rsid w:val="00D82202"/>
    <w:rsid w:val="00D82C9B"/>
    <w:rsid w:val="00D90905"/>
    <w:rsid w:val="00D91EA8"/>
    <w:rsid w:val="00D95CF1"/>
    <w:rsid w:val="00DB3298"/>
    <w:rsid w:val="00DB59BE"/>
    <w:rsid w:val="00DB6A25"/>
    <w:rsid w:val="00DC554A"/>
    <w:rsid w:val="00DC7297"/>
    <w:rsid w:val="00DE0FD4"/>
    <w:rsid w:val="00DE12BF"/>
    <w:rsid w:val="00DE2C36"/>
    <w:rsid w:val="00DF4A44"/>
    <w:rsid w:val="00DF5DC9"/>
    <w:rsid w:val="00DF5ECA"/>
    <w:rsid w:val="00E019DA"/>
    <w:rsid w:val="00E02890"/>
    <w:rsid w:val="00E05FB1"/>
    <w:rsid w:val="00E06CD3"/>
    <w:rsid w:val="00E104C2"/>
    <w:rsid w:val="00E2114F"/>
    <w:rsid w:val="00E237DC"/>
    <w:rsid w:val="00E2568A"/>
    <w:rsid w:val="00E258B8"/>
    <w:rsid w:val="00E26976"/>
    <w:rsid w:val="00E30A40"/>
    <w:rsid w:val="00E33F1F"/>
    <w:rsid w:val="00E45E90"/>
    <w:rsid w:val="00E55029"/>
    <w:rsid w:val="00E571B9"/>
    <w:rsid w:val="00E66176"/>
    <w:rsid w:val="00E77D3C"/>
    <w:rsid w:val="00E77F79"/>
    <w:rsid w:val="00E8134D"/>
    <w:rsid w:val="00E87033"/>
    <w:rsid w:val="00E879FF"/>
    <w:rsid w:val="00E903EC"/>
    <w:rsid w:val="00E96981"/>
    <w:rsid w:val="00E97B38"/>
    <w:rsid w:val="00EA3F76"/>
    <w:rsid w:val="00EA6230"/>
    <w:rsid w:val="00EA6620"/>
    <w:rsid w:val="00EC102C"/>
    <w:rsid w:val="00EC3E6C"/>
    <w:rsid w:val="00EC7BBE"/>
    <w:rsid w:val="00F21E1B"/>
    <w:rsid w:val="00F27E34"/>
    <w:rsid w:val="00F52A8A"/>
    <w:rsid w:val="00F62FDD"/>
    <w:rsid w:val="00F761E6"/>
    <w:rsid w:val="00F85233"/>
    <w:rsid w:val="00F93524"/>
    <w:rsid w:val="00FA1B61"/>
    <w:rsid w:val="00FB1BB8"/>
    <w:rsid w:val="00FB5B43"/>
    <w:rsid w:val="00FC2DE4"/>
    <w:rsid w:val="00FC3900"/>
    <w:rsid w:val="00FC4814"/>
    <w:rsid w:val="00FC55F2"/>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3277F"/>
  <w15:docId w15:val="{F5A51D90-1AEB-44B9-8822-9C562B8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8CA"/>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051AEB"/>
    <w:pPr>
      <w:spacing w:after="200" w:line="280" w:lineRule="exact"/>
    </w:pPr>
    <w:rPr>
      <w:rFonts w:asciiTheme="minorHAnsi" w:hAnsiTheme="minorHAnsi"/>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Bullet">
    <w:name w:val="Bullet"/>
    <w:basedOn w:val="ListParagraph"/>
    <w:rsid w:val="00A04B12"/>
    <w:pPr>
      <w:numPr>
        <w:numId w:val="19"/>
      </w:numPr>
      <w:spacing w:after="160" w:line="240" w:lineRule="auto"/>
      <w:contextualSpacing w:val="0"/>
    </w:pPr>
    <w:rPr>
      <w:rFonts w:asciiTheme="minorHAnsi" w:hAnsiTheme="minorHAnsi" w:cstheme="minorBidi"/>
      <w:color w:val="BFBFBF" w:themeColor="text2"/>
      <w:sz w:val="22"/>
      <w:szCs w:val="22"/>
    </w:rPr>
  </w:style>
  <w:style w:type="character" w:customStyle="1" w:styleId="eop">
    <w:name w:val="eop"/>
    <w:basedOn w:val="DefaultParagraphFont"/>
    <w:rsid w:val="00051AEB"/>
  </w:style>
  <w:style w:type="character" w:customStyle="1" w:styleId="normaltextrun">
    <w:name w:val="normaltextrun"/>
    <w:basedOn w:val="DefaultParagraphFont"/>
    <w:rsid w:val="00E571B9"/>
  </w:style>
  <w:style w:type="paragraph" w:customStyle="1" w:styleId="Quotesource">
    <w:name w:val="Quote source"/>
    <w:basedOn w:val="Normal"/>
    <w:rsid w:val="007D5794"/>
    <w:pPr>
      <w:pBdr>
        <w:top w:val="single" w:sz="12" w:space="1" w:color="FDF0D8" w:themeColor="accent3" w:themeTint="33"/>
        <w:left w:val="single" w:sz="12" w:space="4" w:color="FDF0D8" w:themeColor="accent3" w:themeTint="33"/>
        <w:bottom w:val="single" w:sz="36" w:space="1" w:color="FDF0D8" w:themeColor="accent3" w:themeTint="33"/>
        <w:right w:val="single" w:sz="12" w:space="4" w:color="FDF0D8" w:themeColor="accent3" w:themeTint="33"/>
      </w:pBdr>
      <w:shd w:val="clear" w:color="auto" w:fill="FDF0D8" w:themeFill="accent3" w:themeFillTint="33"/>
      <w:spacing w:after="360" w:line="259" w:lineRule="auto"/>
    </w:pPr>
    <w:rPr>
      <w:rFonts w:asciiTheme="minorHAnsi" w:hAnsiTheme="minorHAnsi" w:cs="Times New Roman (Body CS)"/>
      <w:color w:val="E73E97" w:themeColor="accent1"/>
      <w:sz w:val="22"/>
      <w:szCs w:val="22"/>
    </w:rPr>
  </w:style>
  <w:style w:type="character" w:styleId="Strong">
    <w:name w:val="Strong"/>
    <w:basedOn w:val="DefaultParagraphFont"/>
    <w:uiPriority w:val="9"/>
    <w:qFormat/>
    <w:rsid w:val="007D5794"/>
    <w:rPr>
      <w:b/>
      <w:bCs/>
    </w:rPr>
  </w:style>
  <w:style w:type="character" w:styleId="UnresolvedMention">
    <w:name w:val="Unresolved Mention"/>
    <w:basedOn w:val="DefaultParagraphFont"/>
    <w:uiPriority w:val="99"/>
    <w:semiHidden/>
    <w:unhideWhenUsed/>
    <w:rsid w:val="007C0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consent/how-should-we-obtain-record-and-manage-consen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twork.healthwatch.co.uk/guidance/2022-06-17/guide-data-processing-and-protec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mukhF\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8E654AFBE8740B350897C3AB0139C" ma:contentTypeVersion="15" ma:contentTypeDescription="Create a new document." ma:contentTypeScope="" ma:versionID="a21ed1173faf75b5396058f253ee7a66">
  <xsd:schema xmlns:xsd="http://www.w3.org/2001/XMLSchema" xmlns:xs="http://www.w3.org/2001/XMLSchema" xmlns:p="http://schemas.microsoft.com/office/2006/metadata/properties" xmlns:ns3="5cb335ae-4820-4098-b830-14e21253d55b" xmlns:ns4="00b24b2b-5fea-4c62-b2d9-ae46e3d68bca" targetNamespace="http://schemas.microsoft.com/office/2006/metadata/properties" ma:root="true" ma:fieldsID="f0705bc8658d585a28ffb26c9dfbd540" ns3:_="" ns4:_="">
    <xsd:import namespace="5cb335ae-4820-4098-b830-14e21253d55b"/>
    <xsd:import namespace="00b24b2b-5fea-4c62-b2d9-ae46e3d68b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35ae-4820-4098-b830-14e21253d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24b2b-5fea-4c62-b2d9-ae46e3d68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0b24b2b-5fea-4c62-b2d9-ae46e3d68bca">
      <UserInfo>
        <DisplayName>Osment, Sarah</DisplayName>
        <AccountId>47</AccountId>
        <AccountType/>
      </UserInfo>
      <UserInfo>
        <DisplayName>Knox, Benedict</DisplayName>
        <AccountId>65</AccountId>
        <AccountType/>
      </UserInfo>
      <UserInfo>
        <DisplayName>Macgregor, Gavin</DisplayName>
        <AccountId>101</AccountId>
        <AccountType/>
      </UserInfo>
      <UserInfo>
        <DisplayName>Edwards, Sue</DisplayName>
        <AccountId>11</AccountId>
        <AccountType/>
      </UserInfo>
      <UserInfo>
        <DisplayName>Cohen, Timothy</DisplayName>
        <AccountId>1006</AccountId>
        <AccountType/>
      </UserInfo>
    </SharedWithUsers>
    <_activity xmlns="5cb335ae-4820-4098-b830-14e21253d5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0D21-F345-44A6-9258-31C5F517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335ae-4820-4098-b830-14e21253d55b"/>
    <ds:schemaRef ds:uri="00b24b2b-5fea-4c62-b2d9-ae46e3d68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2294F-95E2-4851-9576-28BE72AC0AA5}">
  <ds:schemaRefs>
    <ds:schemaRef ds:uri="http://schemas.microsoft.com/office/2006/metadata/properties"/>
    <ds:schemaRef ds:uri="http://schemas.microsoft.com/office/infopath/2007/PartnerControls"/>
    <ds:schemaRef ds:uri="00b24b2b-5fea-4c62-b2d9-ae46e3d68bca"/>
    <ds:schemaRef ds:uri="5cb335ae-4820-4098-b830-14e21253d55b"/>
  </ds:schemaRefs>
</ds:datastoreItem>
</file>

<file path=customXml/itemProps3.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4.xml><?xml version="1.0" encoding="utf-8"?>
<ds:datastoreItem xmlns:ds="http://schemas.openxmlformats.org/officeDocument/2006/customXml" ds:itemID="{A5657828-AF38-4DB1-BA30-50693377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3</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Deshmukh, Flora</dc:creator>
  <cp:keywords>Report</cp:keywords>
  <dc:description>v2.24 by Kessler Associates</dc:description>
  <cp:lastModifiedBy>Cohen, Timothy</cp:lastModifiedBy>
  <cp:revision>4</cp:revision>
  <dcterms:created xsi:type="dcterms:W3CDTF">2023-01-20T10:02:00Z</dcterms:created>
  <dcterms:modified xsi:type="dcterms:W3CDTF">2023-01-20T16:56:00Z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0x010100CA38E654AFBE8740B350897C3AB0139C</vt:lpwstr>
  </property>
  <property fmtid="{D5CDD505-2E9C-101B-9397-08002B2CF9AE}" pid="8" name="MediaServiceImageTags">
    <vt:lpwstr/>
  </property>
</Properties>
</file>