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4B28" w14:textId="5905A32A" w:rsidR="006545D7" w:rsidRPr="00FF3E76" w:rsidRDefault="00FF3E76" w:rsidP="00FF3E76">
      <w:pPr>
        <w:pStyle w:val="Heading1"/>
        <w:rPr>
          <w:sz w:val="120"/>
          <w:szCs w:val="120"/>
        </w:rPr>
      </w:pPr>
      <w:bookmarkStart w:id="0" w:name="_Toc79594067"/>
      <w:r w:rsidRPr="00FF3E76">
        <w:rPr>
          <w:noProof/>
          <w:sz w:val="120"/>
          <w:szCs w:val="120"/>
        </w:rPr>
        <w:drawing>
          <wp:anchor distT="0" distB="0" distL="114300" distR="114300" simplePos="0" relativeHeight="251658240" behindDoc="1" locked="0" layoutInCell="1" allowOverlap="1" wp14:anchorId="0D3B837A" wp14:editId="5B293068">
            <wp:simplePos x="0" y="0"/>
            <wp:positionH relativeFrom="column">
              <wp:posOffset>-720090</wp:posOffset>
            </wp:positionH>
            <wp:positionV relativeFrom="paragraph">
              <wp:posOffset>-750981</wp:posOffset>
            </wp:positionV>
            <wp:extent cx="7559877" cy="1069052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p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877" cy="10690520"/>
                    </a:xfrm>
                    <a:prstGeom prst="rect">
                      <a:avLst/>
                    </a:prstGeom>
                  </pic:spPr>
                </pic:pic>
              </a:graphicData>
            </a:graphic>
            <wp14:sizeRelH relativeFrom="page">
              <wp14:pctWidth>0</wp14:pctWidth>
            </wp14:sizeRelH>
            <wp14:sizeRelV relativeFrom="page">
              <wp14:pctHeight>0</wp14:pctHeight>
            </wp14:sizeRelV>
          </wp:anchor>
        </w:drawing>
      </w:r>
      <w:bookmarkEnd w:id="0"/>
    </w:p>
    <w:p w14:paraId="5D469016" w14:textId="77777777" w:rsidR="009D528C" w:rsidRPr="005924B2" w:rsidRDefault="009D528C" w:rsidP="00FF3E76">
      <w:pPr>
        <w:pStyle w:val="Heading1"/>
        <w:rPr>
          <w:rFonts w:ascii="Poppins" w:hAnsi="Poppins" w:cs="Poppins"/>
          <w:sz w:val="120"/>
          <w:szCs w:val="120"/>
        </w:rPr>
      </w:pPr>
    </w:p>
    <w:p w14:paraId="3663FE40" w14:textId="23708DE0" w:rsidR="00A22EFA" w:rsidRPr="005924B2" w:rsidRDefault="00DD1D21" w:rsidP="00FF3E76">
      <w:pPr>
        <w:pStyle w:val="Heading1"/>
        <w:rPr>
          <w:rFonts w:ascii="Poppins" w:hAnsi="Poppins" w:cs="Poppins"/>
          <w:sz w:val="100"/>
          <w:szCs w:val="100"/>
        </w:rPr>
      </w:pPr>
      <w:r w:rsidRPr="005924B2">
        <w:rPr>
          <w:rFonts w:ascii="Poppins" w:hAnsi="Poppins" w:cs="Poppins"/>
          <w:sz w:val="100"/>
          <w:szCs w:val="100"/>
        </w:rPr>
        <w:t>Local Healthwatch Specification Template</w:t>
      </w:r>
    </w:p>
    <w:p w14:paraId="4C8AA71E" w14:textId="77777777" w:rsidR="00A22EFA" w:rsidRPr="005924B2" w:rsidRDefault="00A22EFA" w:rsidP="00A22EFA">
      <w:pPr>
        <w:pStyle w:val="line"/>
        <w:rPr>
          <w:rFonts w:ascii="Poppins" w:hAnsi="Poppins" w:cs="Poppins"/>
        </w:rPr>
      </w:pPr>
    </w:p>
    <w:p w14:paraId="5542C98D" w14:textId="77777777" w:rsidR="00A22EFA" w:rsidRPr="005924B2" w:rsidRDefault="00A22EFA" w:rsidP="00E37437">
      <w:pPr>
        <w:rPr>
          <w:rFonts w:ascii="Poppins" w:hAnsi="Poppins" w:cs="Poppins"/>
        </w:rPr>
      </w:pPr>
    </w:p>
    <w:p w14:paraId="40E22FA5" w14:textId="404AA0F0" w:rsidR="00DC2C72" w:rsidRPr="005924B2" w:rsidRDefault="00DC2C72">
      <w:pPr>
        <w:rPr>
          <w:rFonts w:ascii="Poppins" w:hAnsi="Poppins" w:cs="Poppins"/>
        </w:rPr>
      </w:pPr>
      <w:r w:rsidRPr="005924B2">
        <w:rPr>
          <w:rFonts w:ascii="Poppins" w:hAnsi="Poppins" w:cs="Poppins"/>
        </w:rPr>
        <w:br w:type="page"/>
      </w:r>
    </w:p>
    <w:p w14:paraId="697807DB" w14:textId="637C1792" w:rsidR="00A22EFA" w:rsidRPr="005924B2" w:rsidRDefault="00A22EFA" w:rsidP="00A22EFA">
      <w:pPr>
        <w:rPr>
          <w:rFonts w:ascii="Poppins" w:hAnsi="Poppins" w:cs="Poppins"/>
        </w:rPr>
        <w:sectPr w:rsidR="00A22EFA" w:rsidRPr="005924B2" w:rsidSect="0029203D">
          <w:pgSz w:w="11906" w:h="16838"/>
          <w:pgMar w:top="1134" w:right="1134" w:bottom="1134" w:left="1134" w:header="425" w:footer="425" w:gutter="0"/>
          <w:cols w:space="708"/>
          <w:docGrid w:linePitch="360"/>
        </w:sectPr>
      </w:pPr>
    </w:p>
    <w:p w14:paraId="51E7923D" w14:textId="77777777" w:rsidR="00C714C2" w:rsidRPr="005924B2" w:rsidRDefault="00C714C2" w:rsidP="00C714C2">
      <w:pPr>
        <w:pStyle w:val="Heading1"/>
        <w:rPr>
          <w:rFonts w:ascii="Poppins" w:hAnsi="Poppins" w:cs="Poppins"/>
        </w:rPr>
      </w:pPr>
      <w:bookmarkStart w:id="1" w:name="_Toc79594069"/>
    </w:p>
    <w:p w14:paraId="5252B2D1" w14:textId="77777777" w:rsidR="0003658E" w:rsidRPr="005924B2" w:rsidRDefault="0003658E" w:rsidP="0003658E">
      <w:pPr>
        <w:rPr>
          <w:rFonts w:ascii="Poppins" w:hAnsi="Poppins" w:cs="Poppins"/>
          <w:b/>
          <w:bCs/>
        </w:rPr>
      </w:pPr>
      <w:r w:rsidRPr="005924B2">
        <w:rPr>
          <w:rFonts w:ascii="Poppins" w:hAnsi="Poppins" w:cs="Poppins"/>
          <w:b/>
          <w:bCs/>
        </w:rPr>
        <w:t xml:space="preserve">Guidance Note: We aim to help ensure consistency across different local authorities whilst allowing for customisation. This template is a standardised framework which should be customised for your local authority area. Text in square brackets [example] indicates where local information should be inserted. It contains placeholder sections with guidance on what information needs to be included. Guidance notes are provided throughout with example language and suggested content areas. </w:t>
      </w:r>
    </w:p>
    <w:p w14:paraId="6C19F9FC" w14:textId="77777777" w:rsidR="00C714C2" w:rsidRPr="005924B2" w:rsidRDefault="00C714C2" w:rsidP="00C714C2">
      <w:pPr>
        <w:rPr>
          <w:rFonts w:ascii="Poppins" w:hAnsi="Poppins" w:cs="Poppins"/>
        </w:rPr>
      </w:pPr>
    </w:p>
    <w:p w14:paraId="1F4EB870" w14:textId="1427B215" w:rsidR="00C714C2" w:rsidRPr="005924B2" w:rsidRDefault="00FD3A3F" w:rsidP="00C714C2">
      <w:pPr>
        <w:pStyle w:val="Heading1"/>
        <w:rPr>
          <w:rFonts w:ascii="Poppins" w:hAnsi="Poppins" w:cs="Poppins"/>
        </w:rPr>
      </w:pPr>
      <w:r w:rsidRPr="005924B2">
        <w:rPr>
          <w:rFonts w:ascii="Poppins" w:hAnsi="Poppins" w:cs="Poppins"/>
        </w:rPr>
        <w:t>Contents</w:t>
      </w:r>
      <w:bookmarkEnd w:id="1"/>
    </w:p>
    <w:sdt>
      <w:sdtPr>
        <w:rPr>
          <w:rFonts w:ascii="Poppins" w:eastAsiaTheme="minorHAnsi" w:hAnsi="Poppins" w:cs="Poppins"/>
          <w:color w:val="004C6A" w:themeColor="text2"/>
          <w:sz w:val="22"/>
          <w:szCs w:val="22"/>
          <w:lang w:val="en-GB"/>
        </w:rPr>
        <w:id w:val="-655752582"/>
        <w:docPartObj>
          <w:docPartGallery w:val="Table of Contents"/>
          <w:docPartUnique/>
        </w:docPartObj>
      </w:sdtPr>
      <w:sdtEndPr>
        <w:rPr>
          <w:b/>
          <w:bCs/>
          <w:noProof/>
        </w:rPr>
      </w:sdtEndPr>
      <w:sdtContent>
        <w:p w14:paraId="182C479B" w14:textId="52F3C268" w:rsidR="007B66AB" w:rsidRPr="005924B2" w:rsidRDefault="007B66AB">
          <w:pPr>
            <w:pStyle w:val="TOCHeading"/>
            <w:rPr>
              <w:rFonts w:ascii="Poppins" w:hAnsi="Poppins" w:cs="Poppins"/>
            </w:rPr>
          </w:pPr>
          <w:r w:rsidRPr="005924B2">
            <w:rPr>
              <w:rFonts w:ascii="Poppins" w:hAnsi="Poppins" w:cs="Poppins"/>
            </w:rPr>
            <w:t>Table of Contents</w:t>
          </w:r>
        </w:p>
        <w:p w14:paraId="154CE030" w14:textId="4CE75F43" w:rsidR="007B66AB" w:rsidRPr="005924B2" w:rsidRDefault="007B66AB">
          <w:pPr>
            <w:pStyle w:val="TOC1"/>
            <w:tabs>
              <w:tab w:val="right" w:leader="dot" w:pos="9628"/>
            </w:tabs>
            <w:rPr>
              <w:rFonts w:ascii="Poppins" w:eastAsiaTheme="minorEastAsia" w:hAnsi="Poppins" w:cs="Poppins"/>
              <w:noProof/>
              <w:color w:val="auto"/>
              <w:lang w:eastAsia="en-GB"/>
            </w:rPr>
          </w:pPr>
          <w:r w:rsidRPr="005924B2">
            <w:rPr>
              <w:rFonts w:ascii="Poppins" w:hAnsi="Poppins" w:cs="Poppins"/>
            </w:rPr>
            <w:fldChar w:fldCharType="begin"/>
          </w:r>
          <w:r w:rsidRPr="005924B2">
            <w:rPr>
              <w:rFonts w:ascii="Poppins" w:hAnsi="Poppins" w:cs="Poppins"/>
            </w:rPr>
            <w:instrText xml:space="preserve"> TOC \o "1-3" \h \z \u </w:instrText>
          </w:r>
          <w:r w:rsidRPr="005924B2">
            <w:rPr>
              <w:rFonts w:ascii="Poppins" w:hAnsi="Poppins" w:cs="Poppins"/>
            </w:rPr>
            <w:fldChar w:fldCharType="separate"/>
          </w:r>
        </w:p>
        <w:p w14:paraId="2E3B4421" w14:textId="7FC921F7" w:rsidR="007B66AB" w:rsidRPr="005924B2" w:rsidRDefault="007B66AB">
          <w:pPr>
            <w:pStyle w:val="TOC1"/>
            <w:tabs>
              <w:tab w:val="right" w:leader="dot" w:pos="9628"/>
            </w:tabs>
            <w:rPr>
              <w:rFonts w:ascii="Poppins" w:eastAsiaTheme="minorEastAsia" w:hAnsi="Poppins" w:cs="Poppins"/>
              <w:noProof/>
              <w:color w:val="auto"/>
              <w:lang w:eastAsia="en-GB"/>
            </w:rPr>
          </w:pPr>
          <w:hyperlink w:anchor="_Toc79594070" w:history="1">
            <w:r w:rsidRPr="005924B2">
              <w:rPr>
                <w:rStyle w:val="Hyperlink"/>
                <w:rFonts w:ascii="Poppins" w:hAnsi="Poppins" w:cs="Poppins"/>
                <w:noProof/>
              </w:rPr>
              <w:t>Introduction</w:t>
            </w:r>
            <w:r w:rsidRPr="005924B2">
              <w:rPr>
                <w:rFonts w:ascii="Poppins" w:hAnsi="Poppins" w:cs="Poppins"/>
                <w:noProof/>
                <w:webHidden/>
              </w:rPr>
              <w:tab/>
            </w:r>
            <w:r w:rsidRPr="005924B2">
              <w:rPr>
                <w:rFonts w:ascii="Poppins" w:hAnsi="Poppins" w:cs="Poppins"/>
                <w:noProof/>
                <w:webHidden/>
              </w:rPr>
              <w:fldChar w:fldCharType="begin"/>
            </w:r>
            <w:r w:rsidRPr="005924B2">
              <w:rPr>
                <w:rFonts w:ascii="Poppins" w:hAnsi="Poppins" w:cs="Poppins"/>
                <w:noProof/>
                <w:webHidden/>
              </w:rPr>
              <w:instrText xml:space="preserve"> PAGEREF _Toc79594070 \h </w:instrText>
            </w:r>
            <w:r w:rsidRPr="005924B2">
              <w:rPr>
                <w:rFonts w:ascii="Poppins" w:hAnsi="Poppins" w:cs="Poppins"/>
                <w:noProof/>
                <w:webHidden/>
              </w:rPr>
            </w:r>
            <w:r w:rsidRPr="005924B2">
              <w:rPr>
                <w:rFonts w:ascii="Poppins" w:hAnsi="Poppins" w:cs="Poppins"/>
                <w:noProof/>
                <w:webHidden/>
              </w:rPr>
              <w:fldChar w:fldCharType="separate"/>
            </w:r>
            <w:r w:rsidRPr="005924B2">
              <w:rPr>
                <w:rFonts w:ascii="Poppins" w:hAnsi="Poppins" w:cs="Poppins"/>
                <w:noProof/>
                <w:webHidden/>
              </w:rPr>
              <w:t>3</w:t>
            </w:r>
            <w:r w:rsidRPr="005924B2">
              <w:rPr>
                <w:rFonts w:ascii="Poppins" w:hAnsi="Poppins" w:cs="Poppins"/>
                <w:noProof/>
                <w:webHidden/>
              </w:rPr>
              <w:fldChar w:fldCharType="end"/>
            </w:r>
          </w:hyperlink>
        </w:p>
        <w:p w14:paraId="32B17065" w14:textId="5E3BA536" w:rsidR="007B66AB" w:rsidRPr="005924B2" w:rsidRDefault="00695762">
          <w:pPr>
            <w:pStyle w:val="TOC1"/>
            <w:tabs>
              <w:tab w:val="right" w:leader="dot" w:pos="9628"/>
            </w:tabs>
            <w:rPr>
              <w:rFonts w:ascii="Poppins" w:eastAsiaTheme="minorEastAsia" w:hAnsi="Poppins" w:cs="Poppins"/>
              <w:noProof/>
              <w:color w:val="auto"/>
              <w:lang w:eastAsia="en-GB"/>
            </w:rPr>
          </w:pPr>
          <w:hyperlink w:anchor="_Toc79594071" w:history="1">
            <w:r w:rsidRPr="005924B2">
              <w:rPr>
                <w:rStyle w:val="Hyperlink"/>
                <w:rFonts w:ascii="Poppins" w:hAnsi="Poppins" w:cs="Poppins"/>
                <w:noProof/>
              </w:rPr>
              <w:t>Strategic Objectives</w:t>
            </w:r>
            <w:r w:rsidR="007B66AB" w:rsidRPr="005924B2">
              <w:rPr>
                <w:rFonts w:ascii="Poppins" w:hAnsi="Poppins" w:cs="Poppins"/>
                <w:noProof/>
                <w:webHidden/>
              </w:rPr>
              <w:tab/>
            </w:r>
            <w:r w:rsidR="007B66AB" w:rsidRPr="005924B2">
              <w:rPr>
                <w:rFonts w:ascii="Poppins" w:hAnsi="Poppins" w:cs="Poppins"/>
                <w:noProof/>
                <w:webHidden/>
              </w:rPr>
              <w:fldChar w:fldCharType="begin"/>
            </w:r>
            <w:r w:rsidR="007B66AB" w:rsidRPr="005924B2">
              <w:rPr>
                <w:rFonts w:ascii="Poppins" w:hAnsi="Poppins" w:cs="Poppins"/>
                <w:noProof/>
                <w:webHidden/>
              </w:rPr>
              <w:instrText xml:space="preserve"> PAGEREF _Toc79594071 \h </w:instrText>
            </w:r>
            <w:r w:rsidR="007B66AB" w:rsidRPr="005924B2">
              <w:rPr>
                <w:rFonts w:ascii="Poppins" w:hAnsi="Poppins" w:cs="Poppins"/>
                <w:noProof/>
                <w:webHidden/>
              </w:rPr>
            </w:r>
            <w:r w:rsidR="007B66AB" w:rsidRPr="005924B2">
              <w:rPr>
                <w:rFonts w:ascii="Poppins" w:hAnsi="Poppins" w:cs="Poppins"/>
                <w:noProof/>
                <w:webHidden/>
              </w:rPr>
              <w:fldChar w:fldCharType="separate"/>
            </w:r>
            <w:r w:rsidR="007B66AB" w:rsidRPr="005924B2">
              <w:rPr>
                <w:rFonts w:ascii="Poppins" w:hAnsi="Poppins" w:cs="Poppins"/>
                <w:noProof/>
                <w:webHidden/>
              </w:rPr>
              <w:t>3</w:t>
            </w:r>
            <w:r w:rsidR="007B66AB" w:rsidRPr="005924B2">
              <w:rPr>
                <w:rFonts w:ascii="Poppins" w:hAnsi="Poppins" w:cs="Poppins"/>
                <w:noProof/>
                <w:webHidden/>
              </w:rPr>
              <w:fldChar w:fldCharType="end"/>
            </w:r>
          </w:hyperlink>
        </w:p>
        <w:p w14:paraId="5D83AF42" w14:textId="26ECC861" w:rsidR="007B66AB" w:rsidRPr="005924B2" w:rsidRDefault="00695762">
          <w:pPr>
            <w:pStyle w:val="TOC1"/>
            <w:tabs>
              <w:tab w:val="right" w:leader="dot" w:pos="9628"/>
            </w:tabs>
            <w:rPr>
              <w:rFonts w:ascii="Poppins" w:eastAsiaTheme="minorEastAsia" w:hAnsi="Poppins" w:cs="Poppins"/>
              <w:noProof/>
              <w:color w:val="auto"/>
              <w:lang w:eastAsia="en-GB"/>
            </w:rPr>
          </w:pPr>
          <w:hyperlink w:anchor="_Toc79594078" w:history="1">
            <w:r w:rsidRPr="005924B2">
              <w:rPr>
                <w:rStyle w:val="Hyperlink"/>
                <w:rFonts w:ascii="Poppins" w:hAnsi="Poppins" w:cs="Poppins"/>
                <w:noProof/>
              </w:rPr>
              <w:t>Service Overview</w:t>
            </w:r>
            <w:r w:rsidR="007B66AB" w:rsidRPr="005924B2">
              <w:rPr>
                <w:rFonts w:ascii="Poppins" w:hAnsi="Poppins" w:cs="Poppins"/>
                <w:noProof/>
                <w:webHidden/>
              </w:rPr>
              <w:tab/>
            </w:r>
            <w:r w:rsidR="007A7ED5">
              <w:rPr>
                <w:rFonts w:ascii="Poppins" w:hAnsi="Poppins" w:cs="Poppins"/>
                <w:noProof/>
                <w:webHidden/>
              </w:rPr>
              <w:t>3</w:t>
            </w:r>
          </w:hyperlink>
        </w:p>
        <w:p w14:paraId="1FE7552A" w14:textId="33DE6197" w:rsidR="007B66AB" w:rsidRPr="005924B2" w:rsidRDefault="00695762">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Local Context</w:t>
            </w:r>
            <w:r w:rsidR="007B66AB" w:rsidRPr="005924B2">
              <w:rPr>
                <w:rFonts w:ascii="Poppins" w:hAnsi="Poppins" w:cs="Poppins"/>
                <w:noProof/>
                <w:webHidden/>
              </w:rPr>
              <w:tab/>
            </w:r>
            <w:r w:rsidR="00AE744F">
              <w:rPr>
                <w:rFonts w:ascii="Poppins" w:hAnsi="Poppins" w:cs="Poppins"/>
                <w:noProof/>
                <w:webHidden/>
              </w:rPr>
              <w:t>4</w:t>
            </w:r>
          </w:hyperlink>
        </w:p>
        <w:p w14:paraId="08BAEC1A" w14:textId="7552A81B" w:rsidR="007B66AB" w:rsidRPr="005924B2" w:rsidRDefault="00695762">
          <w:pPr>
            <w:pStyle w:val="TOC1"/>
            <w:tabs>
              <w:tab w:val="right" w:leader="dot" w:pos="9628"/>
            </w:tabs>
            <w:rPr>
              <w:rFonts w:ascii="Poppins" w:eastAsiaTheme="minorEastAsia" w:hAnsi="Poppins" w:cs="Poppins"/>
              <w:noProof/>
              <w:color w:val="auto"/>
              <w:lang w:eastAsia="en-GB"/>
            </w:rPr>
          </w:pPr>
          <w:hyperlink w:anchor="_Toc79594080" w:history="1">
            <w:r w:rsidRPr="005924B2">
              <w:rPr>
                <w:rStyle w:val="Hyperlink"/>
                <w:rFonts w:ascii="Poppins" w:hAnsi="Poppins" w:cs="Poppins"/>
                <w:noProof/>
              </w:rPr>
              <w:t>Legal Framework</w:t>
            </w:r>
            <w:r w:rsidR="007B66AB" w:rsidRPr="005924B2">
              <w:rPr>
                <w:rFonts w:ascii="Poppins" w:hAnsi="Poppins" w:cs="Poppins"/>
                <w:noProof/>
                <w:webHidden/>
              </w:rPr>
              <w:tab/>
            </w:r>
            <w:r w:rsidR="00AE744F">
              <w:rPr>
                <w:rFonts w:ascii="Poppins" w:hAnsi="Poppins" w:cs="Poppins"/>
                <w:noProof/>
                <w:webHidden/>
              </w:rPr>
              <w:t>4</w:t>
            </w:r>
          </w:hyperlink>
        </w:p>
        <w:p w14:paraId="06004BA2" w14:textId="7F08143B" w:rsidR="007B66AB" w:rsidRPr="005924B2" w:rsidRDefault="00695762">
          <w:pPr>
            <w:pStyle w:val="TOC1"/>
            <w:tabs>
              <w:tab w:val="right" w:leader="dot" w:pos="9628"/>
            </w:tabs>
            <w:rPr>
              <w:rFonts w:ascii="Poppins" w:hAnsi="Poppins" w:cs="Poppins"/>
              <w:noProof/>
            </w:rPr>
          </w:pPr>
          <w:hyperlink w:anchor="_Toc79594081" w:history="1">
            <w:r w:rsidRPr="005924B2">
              <w:rPr>
                <w:rStyle w:val="Hyperlink"/>
                <w:rFonts w:ascii="Poppins" w:hAnsi="Poppins" w:cs="Poppins"/>
                <w:noProof/>
              </w:rPr>
              <w:t>Statutory Duties and Functions</w:t>
            </w:r>
            <w:r w:rsidR="007B66AB" w:rsidRPr="005924B2">
              <w:rPr>
                <w:rFonts w:ascii="Poppins" w:hAnsi="Poppins" w:cs="Poppins"/>
                <w:noProof/>
                <w:webHidden/>
              </w:rPr>
              <w:tab/>
            </w:r>
            <w:r w:rsidR="00AE744F">
              <w:rPr>
                <w:rFonts w:ascii="Poppins" w:hAnsi="Poppins" w:cs="Poppins"/>
                <w:noProof/>
                <w:webHidden/>
              </w:rPr>
              <w:t>5</w:t>
            </w:r>
          </w:hyperlink>
        </w:p>
        <w:p w14:paraId="25232B5F" w14:textId="73FD2885" w:rsidR="00453791" w:rsidRPr="005924B2" w:rsidRDefault="00453791" w:rsidP="00453791">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Service Requirements</w:t>
            </w:r>
            <w:r w:rsidRPr="005924B2">
              <w:rPr>
                <w:rFonts w:ascii="Poppins" w:hAnsi="Poppins" w:cs="Poppins"/>
                <w:noProof/>
                <w:webHidden/>
              </w:rPr>
              <w:tab/>
            </w:r>
            <w:r w:rsidR="00244EF7">
              <w:rPr>
                <w:rFonts w:ascii="Poppins" w:hAnsi="Poppins" w:cs="Poppins"/>
                <w:noProof/>
                <w:webHidden/>
              </w:rPr>
              <w:t>7</w:t>
            </w:r>
          </w:hyperlink>
        </w:p>
        <w:p w14:paraId="7032CE15" w14:textId="520877B7" w:rsidR="00453791" w:rsidRPr="005924B2" w:rsidRDefault="001756F9" w:rsidP="00453791">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Performance Monitoring</w:t>
            </w:r>
            <w:r w:rsidR="00453791" w:rsidRPr="005924B2">
              <w:rPr>
                <w:rFonts w:ascii="Poppins" w:hAnsi="Poppins" w:cs="Poppins"/>
                <w:noProof/>
                <w:webHidden/>
              </w:rPr>
              <w:tab/>
            </w:r>
            <w:r w:rsidR="00244EF7">
              <w:rPr>
                <w:rFonts w:ascii="Poppins" w:hAnsi="Poppins" w:cs="Poppins"/>
                <w:noProof/>
                <w:webHidden/>
              </w:rPr>
              <w:t>11</w:t>
            </w:r>
          </w:hyperlink>
        </w:p>
        <w:p w14:paraId="50B129DA" w14:textId="29E59BFF" w:rsidR="001756F9" w:rsidRPr="005924B2" w:rsidRDefault="001756F9" w:rsidP="001756F9">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Budget and Resources</w:t>
            </w:r>
            <w:r w:rsidRPr="005924B2">
              <w:rPr>
                <w:rFonts w:ascii="Poppins" w:hAnsi="Poppins" w:cs="Poppins"/>
                <w:noProof/>
                <w:webHidden/>
              </w:rPr>
              <w:tab/>
            </w:r>
            <w:r w:rsidR="00244EF7">
              <w:rPr>
                <w:rFonts w:ascii="Poppins" w:hAnsi="Poppins" w:cs="Poppins"/>
                <w:noProof/>
                <w:webHidden/>
              </w:rPr>
              <w:t>12</w:t>
            </w:r>
          </w:hyperlink>
        </w:p>
        <w:p w14:paraId="659BA308" w14:textId="689E4A6B" w:rsidR="00804CA2" w:rsidRPr="005924B2" w:rsidRDefault="00804CA2" w:rsidP="00804CA2">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Contract Management</w:t>
            </w:r>
            <w:r w:rsidRPr="005924B2">
              <w:rPr>
                <w:rFonts w:ascii="Poppins" w:hAnsi="Poppins" w:cs="Poppins"/>
                <w:noProof/>
                <w:webHidden/>
              </w:rPr>
              <w:tab/>
            </w:r>
            <w:r w:rsidR="00244EF7">
              <w:rPr>
                <w:rFonts w:ascii="Poppins" w:hAnsi="Poppins" w:cs="Poppins"/>
                <w:noProof/>
                <w:webHidden/>
              </w:rPr>
              <w:t>12</w:t>
            </w:r>
          </w:hyperlink>
        </w:p>
        <w:p w14:paraId="1ECA56C8" w14:textId="1B99E156" w:rsidR="00804CA2" w:rsidRPr="005924B2" w:rsidRDefault="00804CA2" w:rsidP="00804CA2">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Data Management and Security</w:t>
            </w:r>
            <w:r w:rsidRPr="005924B2">
              <w:rPr>
                <w:rFonts w:ascii="Poppins" w:hAnsi="Poppins" w:cs="Poppins"/>
                <w:noProof/>
                <w:webHidden/>
              </w:rPr>
              <w:tab/>
            </w:r>
            <w:r w:rsidR="00244EF7">
              <w:rPr>
                <w:rFonts w:ascii="Poppins" w:hAnsi="Poppins" w:cs="Poppins"/>
                <w:noProof/>
                <w:webHidden/>
              </w:rPr>
              <w:t>12</w:t>
            </w:r>
          </w:hyperlink>
        </w:p>
        <w:p w14:paraId="536FE735" w14:textId="79665A62" w:rsidR="00804CA2" w:rsidRPr="005924B2" w:rsidRDefault="00804CA2" w:rsidP="00804CA2">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Branding and Communications</w:t>
            </w:r>
            <w:r w:rsidRPr="005924B2">
              <w:rPr>
                <w:rFonts w:ascii="Poppins" w:hAnsi="Poppins" w:cs="Poppins"/>
                <w:noProof/>
                <w:webHidden/>
              </w:rPr>
              <w:tab/>
            </w:r>
            <w:r w:rsidR="00244EF7">
              <w:rPr>
                <w:rFonts w:ascii="Poppins" w:hAnsi="Poppins" w:cs="Poppins"/>
                <w:noProof/>
                <w:webHidden/>
              </w:rPr>
              <w:t>13</w:t>
            </w:r>
          </w:hyperlink>
        </w:p>
        <w:p w14:paraId="0705D112" w14:textId="66A66001" w:rsidR="00804CA2" w:rsidRPr="005924B2" w:rsidRDefault="00804CA2" w:rsidP="00804CA2">
          <w:pPr>
            <w:pStyle w:val="TOC1"/>
            <w:tabs>
              <w:tab w:val="right" w:leader="dot" w:pos="9628"/>
            </w:tabs>
            <w:rPr>
              <w:rFonts w:ascii="Poppins" w:eastAsiaTheme="minorEastAsia" w:hAnsi="Poppins" w:cs="Poppins"/>
              <w:noProof/>
              <w:color w:val="auto"/>
              <w:lang w:eastAsia="en-GB"/>
            </w:rPr>
          </w:pPr>
          <w:hyperlink w:anchor="_Toc79594079" w:history="1">
            <w:r w:rsidRPr="005924B2">
              <w:rPr>
                <w:rStyle w:val="Hyperlink"/>
                <w:rFonts w:ascii="Poppins" w:hAnsi="Poppins" w:cs="Poppins"/>
                <w:noProof/>
              </w:rPr>
              <w:t>Contract Terms</w:t>
            </w:r>
            <w:r w:rsidRPr="005924B2">
              <w:rPr>
                <w:rFonts w:ascii="Poppins" w:hAnsi="Poppins" w:cs="Poppins"/>
                <w:noProof/>
                <w:webHidden/>
              </w:rPr>
              <w:tab/>
            </w:r>
            <w:r w:rsidR="00244EF7">
              <w:rPr>
                <w:rFonts w:ascii="Poppins" w:hAnsi="Poppins" w:cs="Poppins"/>
                <w:noProof/>
                <w:webHidden/>
              </w:rPr>
              <w:t>14</w:t>
            </w:r>
          </w:hyperlink>
        </w:p>
        <w:p w14:paraId="7708BC0D" w14:textId="77777777" w:rsidR="00453791" w:rsidRPr="005924B2" w:rsidRDefault="00453791" w:rsidP="00695762">
          <w:pPr>
            <w:rPr>
              <w:rFonts w:ascii="Poppins" w:hAnsi="Poppins" w:cs="Poppins"/>
            </w:rPr>
          </w:pPr>
        </w:p>
        <w:p w14:paraId="75C3C0CC" w14:textId="5360E0F5" w:rsidR="007B66AB" w:rsidRPr="005924B2" w:rsidRDefault="007B66AB">
          <w:pPr>
            <w:rPr>
              <w:rFonts w:ascii="Poppins" w:hAnsi="Poppins" w:cs="Poppins"/>
            </w:rPr>
          </w:pPr>
          <w:r w:rsidRPr="005924B2">
            <w:rPr>
              <w:rFonts w:ascii="Poppins" w:hAnsi="Poppins" w:cs="Poppins"/>
              <w:b/>
              <w:bCs/>
              <w:noProof/>
            </w:rPr>
            <w:fldChar w:fldCharType="end"/>
          </w:r>
        </w:p>
      </w:sdtContent>
    </w:sdt>
    <w:p w14:paraId="17D5F64A" w14:textId="77777777" w:rsidR="00FD3A3F" w:rsidRPr="005924B2" w:rsidRDefault="00FD3A3F">
      <w:pPr>
        <w:rPr>
          <w:rFonts w:ascii="Poppins" w:hAnsi="Poppins" w:cs="Poppins"/>
          <w:b/>
          <w:color w:val="FFFFFF" w:themeColor="background1"/>
          <w:sz w:val="40"/>
          <w:szCs w:val="40"/>
          <w:bdr w:val="single" w:sz="12" w:space="0" w:color="DB3B8E" w:themeColor="accent2"/>
          <w:shd w:val="clear" w:color="auto" w:fill="DB3B8E" w:themeFill="accent2"/>
        </w:rPr>
      </w:pPr>
      <w:r w:rsidRPr="005924B2">
        <w:rPr>
          <w:rFonts w:ascii="Poppins" w:hAnsi="Poppins" w:cs="Poppins"/>
        </w:rPr>
        <w:br w:type="page"/>
      </w:r>
    </w:p>
    <w:p w14:paraId="461BCB88" w14:textId="7288DC6A" w:rsidR="0001766D" w:rsidRPr="005924B2" w:rsidRDefault="00712705" w:rsidP="00712705">
      <w:pPr>
        <w:pStyle w:val="Heading1"/>
        <w:rPr>
          <w:rFonts w:ascii="Poppins" w:hAnsi="Poppins" w:cs="Poppins"/>
        </w:rPr>
      </w:pPr>
      <w:bookmarkStart w:id="2" w:name="_Toc79594070"/>
      <w:r w:rsidRPr="005924B2">
        <w:rPr>
          <w:rFonts w:ascii="Poppins" w:hAnsi="Poppins" w:cs="Poppins"/>
        </w:rPr>
        <w:lastRenderedPageBreak/>
        <w:t>1.</w:t>
      </w:r>
      <w:r w:rsidR="0001766D" w:rsidRPr="005924B2">
        <w:rPr>
          <w:rFonts w:ascii="Poppins" w:hAnsi="Poppins" w:cs="Poppins"/>
        </w:rPr>
        <w:t>Introduction</w:t>
      </w:r>
      <w:bookmarkEnd w:id="2"/>
    </w:p>
    <w:p w14:paraId="21F7AEEB" w14:textId="77777777" w:rsidR="00712705" w:rsidRPr="005924B2" w:rsidRDefault="00712705" w:rsidP="00712705">
      <w:pPr>
        <w:rPr>
          <w:rFonts w:ascii="Poppins" w:hAnsi="Poppins" w:cs="Poppins"/>
        </w:rPr>
      </w:pPr>
      <w:r w:rsidRPr="005924B2">
        <w:rPr>
          <w:rFonts w:ascii="Poppins" w:hAnsi="Poppins" w:cs="Poppins"/>
        </w:rPr>
        <w:t>Service Name</w:t>
      </w:r>
    </w:p>
    <w:p w14:paraId="35FE300F" w14:textId="77777777" w:rsidR="00712705" w:rsidRPr="005924B2" w:rsidRDefault="00712705" w:rsidP="00712705">
      <w:pPr>
        <w:rPr>
          <w:rFonts w:ascii="Poppins" w:hAnsi="Poppins" w:cs="Poppins"/>
        </w:rPr>
      </w:pPr>
      <w:r w:rsidRPr="005924B2">
        <w:rPr>
          <w:rFonts w:ascii="Poppins" w:hAnsi="Poppins" w:cs="Poppins"/>
        </w:rPr>
        <w:t>[Insert name of Local Healthwatch service, e.g., "Healthwatch {Local Authority Name}"]</w:t>
      </w:r>
    </w:p>
    <w:p w14:paraId="73867C3F" w14:textId="77777777" w:rsidR="00712705" w:rsidRPr="005924B2" w:rsidRDefault="00712705" w:rsidP="00712705">
      <w:pPr>
        <w:rPr>
          <w:rFonts w:ascii="Poppins" w:hAnsi="Poppins" w:cs="Poppins"/>
        </w:rPr>
      </w:pPr>
    </w:p>
    <w:p w14:paraId="09598410" w14:textId="77777777" w:rsidR="00712705" w:rsidRPr="005924B2" w:rsidRDefault="00712705" w:rsidP="00712705">
      <w:pPr>
        <w:rPr>
          <w:rFonts w:ascii="Poppins" w:hAnsi="Poppins" w:cs="Poppins"/>
        </w:rPr>
      </w:pPr>
      <w:r w:rsidRPr="005924B2">
        <w:rPr>
          <w:rFonts w:ascii="Poppins" w:hAnsi="Poppins" w:cs="Poppins"/>
        </w:rPr>
        <w:t>Commissioning Authority</w:t>
      </w:r>
    </w:p>
    <w:p w14:paraId="4A2C0100" w14:textId="77777777" w:rsidR="00712705" w:rsidRPr="005924B2" w:rsidRDefault="00712705" w:rsidP="00712705">
      <w:pPr>
        <w:rPr>
          <w:rFonts w:ascii="Poppins" w:hAnsi="Poppins" w:cs="Poppins"/>
        </w:rPr>
      </w:pPr>
      <w:r w:rsidRPr="005924B2">
        <w:rPr>
          <w:rFonts w:ascii="Poppins" w:hAnsi="Poppins" w:cs="Poppins"/>
        </w:rPr>
        <w:t>[Insert name of commissioning local authority]</w:t>
      </w:r>
    </w:p>
    <w:p w14:paraId="152F36C4" w14:textId="77777777" w:rsidR="00712705" w:rsidRPr="005924B2" w:rsidRDefault="00712705" w:rsidP="00712705">
      <w:pPr>
        <w:rPr>
          <w:rFonts w:ascii="Poppins" w:hAnsi="Poppins" w:cs="Poppins"/>
        </w:rPr>
      </w:pPr>
    </w:p>
    <w:p w14:paraId="4F54C7E8" w14:textId="77777777" w:rsidR="00712705" w:rsidRPr="005924B2" w:rsidRDefault="00712705" w:rsidP="00712705">
      <w:pPr>
        <w:rPr>
          <w:rFonts w:ascii="Poppins" w:hAnsi="Poppins" w:cs="Poppins"/>
        </w:rPr>
      </w:pPr>
      <w:r w:rsidRPr="005924B2">
        <w:rPr>
          <w:rFonts w:ascii="Poppins" w:hAnsi="Poppins" w:cs="Poppins"/>
        </w:rPr>
        <w:t>Contract Period</w:t>
      </w:r>
    </w:p>
    <w:p w14:paraId="0285ECCC" w14:textId="77777777" w:rsidR="00712705" w:rsidRPr="005924B2" w:rsidRDefault="00712705" w:rsidP="00712705">
      <w:pPr>
        <w:rPr>
          <w:rFonts w:ascii="Poppins" w:hAnsi="Poppins" w:cs="Poppins"/>
        </w:rPr>
      </w:pPr>
      <w:r w:rsidRPr="005924B2">
        <w:rPr>
          <w:rFonts w:ascii="Poppins" w:hAnsi="Poppins" w:cs="Poppins"/>
        </w:rPr>
        <w:t>Contract Length: [Insert duration]</w:t>
      </w:r>
    </w:p>
    <w:p w14:paraId="66D9F598" w14:textId="77777777" w:rsidR="00712705" w:rsidRPr="005924B2" w:rsidRDefault="00712705" w:rsidP="00712705">
      <w:pPr>
        <w:rPr>
          <w:rFonts w:ascii="Poppins" w:hAnsi="Poppins" w:cs="Poppins"/>
        </w:rPr>
      </w:pPr>
      <w:r w:rsidRPr="005924B2">
        <w:rPr>
          <w:rFonts w:ascii="Poppins" w:hAnsi="Poppins" w:cs="Poppins"/>
        </w:rPr>
        <w:t>Contract Value: [Insert annual value]</w:t>
      </w:r>
    </w:p>
    <w:p w14:paraId="2DD4725C" w14:textId="77777777" w:rsidR="00712705" w:rsidRPr="005924B2" w:rsidRDefault="00712705" w:rsidP="00712705">
      <w:pPr>
        <w:pStyle w:val="Heading1"/>
        <w:rPr>
          <w:rFonts w:ascii="Poppins" w:hAnsi="Poppins" w:cs="Poppins"/>
        </w:rPr>
      </w:pPr>
    </w:p>
    <w:p w14:paraId="750C76A1" w14:textId="6143B724" w:rsidR="00712705" w:rsidRPr="005924B2" w:rsidRDefault="00712705" w:rsidP="00712705">
      <w:pPr>
        <w:pStyle w:val="Heading1"/>
        <w:rPr>
          <w:rFonts w:ascii="Poppins" w:hAnsi="Poppins" w:cs="Poppins"/>
        </w:rPr>
      </w:pPr>
      <w:r w:rsidRPr="005924B2">
        <w:rPr>
          <w:rFonts w:ascii="Poppins" w:hAnsi="Poppins" w:cs="Poppins"/>
        </w:rPr>
        <w:t>2.</w:t>
      </w:r>
      <w:r w:rsidR="00113B61" w:rsidRPr="005924B2">
        <w:rPr>
          <w:rFonts w:ascii="Poppins" w:hAnsi="Poppins" w:cs="Poppins"/>
        </w:rPr>
        <w:t xml:space="preserve"> </w:t>
      </w:r>
      <w:r w:rsidRPr="005924B2">
        <w:rPr>
          <w:rFonts w:ascii="Poppins" w:hAnsi="Poppins" w:cs="Poppins"/>
        </w:rPr>
        <w:t>Strategic Objectives</w:t>
      </w:r>
    </w:p>
    <w:p w14:paraId="350ACC05" w14:textId="77777777" w:rsidR="005D7E43" w:rsidRPr="005924B2" w:rsidRDefault="005D7E43" w:rsidP="005D7E43">
      <w:pPr>
        <w:rPr>
          <w:rFonts w:ascii="Poppins" w:hAnsi="Poppins" w:cs="Poppins"/>
        </w:rPr>
      </w:pPr>
      <w:r w:rsidRPr="005924B2">
        <w:rPr>
          <w:rFonts w:ascii="Poppins" w:hAnsi="Poppins" w:cs="Poppins"/>
        </w:rPr>
        <w:t>[Guidance Note: These core objectives should be retained but can be expanded based on local priorities]</w:t>
      </w:r>
    </w:p>
    <w:p w14:paraId="7A41A1B9" w14:textId="77777777" w:rsidR="005D7E43" w:rsidRPr="00C67F0D" w:rsidRDefault="005D7E43" w:rsidP="00C67F0D">
      <w:pPr>
        <w:pStyle w:val="ListParagraph"/>
        <w:numPr>
          <w:ilvl w:val="0"/>
          <w:numId w:val="31"/>
        </w:numPr>
        <w:rPr>
          <w:rFonts w:ascii="Poppins" w:hAnsi="Poppins" w:cs="Poppins"/>
        </w:rPr>
      </w:pPr>
      <w:r w:rsidRPr="00C67F0D">
        <w:rPr>
          <w:rFonts w:ascii="Poppins" w:hAnsi="Poppins" w:cs="Poppins"/>
        </w:rPr>
        <w:t xml:space="preserve">Maintain focus on outcomes for </w:t>
      </w:r>
      <w:proofErr w:type="gramStart"/>
      <w:r w:rsidRPr="00C67F0D">
        <w:rPr>
          <w:rFonts w:ascii="Poppins" w:hAnsi="Poppins" w:cs="Poppins"/>
        </w:rPr>
        <w:t>local residents</w:t>
      </w:r>
      <w:proofErr w:type="gramEnd"/>
    </w:p>
    <w:p w14:paraId="42E6221B" w14:textId="504D5315" w:rsidR="005D7E43" w:rsidRPr="00C67F0D" w:rsidRDefault="005D7E43" w:rsidP="00C67F0D">
      <w:pPr>
        <w:pStyle w:val="ListParagraph"/>
        <w:numPr>
          <w:ilvl w:val="0"/>
          <w:numId w:val="31"/>
        </w:numPr>
        <w:rPr>
          <w:rFonts w:ascii="Poppins" w:hAnsi="Poppins" w:cs="Poppins"/>
        </w:rPr>
      </w:pPr>
      <w:r w:rsidRPr="00C67F0D">
        <w:rPr>
          <w:rFonts w:ascii="Poppins" w:hAnsi="Poppins" w:cs="Poppins"/>
        </w:rPr>
        <w:t>Address and tackle health inequalities</w:t>
      </w:r>
    </w:p>
    <w:p w14:paraId="11B72EDE" w14:textId="77777777" w:rsidR="005D7E43" w:rsidRPr="00C67F0D" w:rsidRDefault="005D7E43" w:rsidP="00C67F0D">
      <w:pPr>
        <w:pStyle w:val="ListParagraph"/>
        <w:numPr>
          <w:ilvl w:val="0"/>
          <w:numId w:val="31"/>
        </w:numPr>
        <w:rPr>
          <w:rFonts w:ascii="Poppins" w:hAnsi="Poppins" w:cs="Poppins"/>
        </w:rPr>
      </w:pPr>
      <w:r w:rsidRPr="00C67F0D">
        <w:rPr>
          <w:rFonts w:ascii="Poppins" w:hAnsi="Poppins" w:cs="Poppins"/>
        </w:rPr>
        <w:t>Demonstrate transparency, accountability, and value for money</w:t>
      </w:r>
    </w:p>
    <w:p w14:paraId="355F006E" w14:textId="77777777" w:rsidR="00EA74CD" w:rsidRPr="005924B2" w:rsidRDefault="00EA74CD" w:rsidP="00EA74CD">
      <w:pPr>
        <w:rPr>
          <w:rFonts w:ascii="Poppins" w:hAnsi="Poppins" w:cs="Poppins"/>
        </w:rPr>
      </w:pPr>
    </w:p>
    <w:p w14:paraId="2A65C425" w14:textId="2CEB7DBE" w:rsidR="00EA74CD" w:rsidRPr="005924B2" w:rsidRDefault="00EA74CD" w:rsidP="00EA74CD">
      <w:pPr>
        <w:pStyle w:val="Heading1"/>
        <w:rPr>
          <w:rFonts w:ascii="Poppins" w:hAnsi="Poppins" w:cs="Poppins"/>
        </w:rPr>
      </w:pPr>
      <w:r w:rsidRPr="005924B2">
        <w:rPr>
          <w:rFonts w:ascii="Poppins" w:hAnsi="Poppins" w:cs="Poppins"/>
        </w:rPr>
        <w:t>3.</w:t>
      </w:r>
      <w:r w:rsidR="00113B61" w:rsidRPr="005924B2">
        <w:rPr>
          <w:rFonts w:ascii="Poppins" w:hAnsi="Poppins" w:cs="Poppins"/>
        </w:rPr>
        <w:t xml:space="preserve"> </w:t>
      </w:r>
      <w:r w:rsidRPr="005924B2">
        <w:rPr>
          <w:rFonts w:ascii="Poppins" w:hAnsi="Poppins" w:cs="Poppins"/>
        </w:rPr>
        <w:t>Service Overview</w:t>
      </w:r>
    </w:p>
    <w:p w14:paraId="3CDD98D3" w14:textId="77777777" w:rsidR="00F84F98" w:rsidRPr="005924B2" w:rsidRDefault="00F84F98" w:rsidP="00F84F98">
      <w:pPr>
        <w:rPr>
          <w:rFonts w:ascii="Poppins" w:hAnsi="Poppins" w:cs="Poppins"/>
        </w:rPr>
      </w:pPr>
      <w:r w:rsidRPr="005924B2">
        <w:rPr>
          <w:rFonts w:ascii="Poppins" w:hAnsi="Poppins" w:cs="Poppins"/>
        </w:rPr>
        <w:t>This specification outlines the requirements for managing and delivering [Local Healthwatch Name] covering the administrative area of [Local Authority Name] and all age groups.</w:t>
      </w:r>
    </w:p>
    <w:p w14:paraId="1C3CA4E1" w14:textId="77777777" w:rsidR="00F84F98" w:rsidRPr="005924B2" w:rsidRDefault="00F84F98" w:rsidP="00F84F98">
      <w:pPr>
        <w:rPr>
          <w:rFonts w:ascii="Poppins" w:eastAsia="Century Gothic" w:hAnsi="Poppins" w:cs="Poppins"/>
          <w:szCs w:val="24"/>
        </w:rPr>
      </w:pPr>
      <w:r w:rsidRPr="005924B2">
        <w:rPr>
          <w:rFonts w:ascii="Poppins" w:hAnsi="Poppins" w:cs="Poppins"/>
          <w:i/>
          <w:iCs/>
        </w:rPr>
        <w:t xml:space="preserve">See Commissioning Guidance </w:t>
      </w:r>
      <w:hyperlink r:id="rId12">
        <w:r w:rsidRPr="005924B2">
          <w:rPr>
            <w:rStyle w:val="Hyperlink"/>
            <w:rFonts w:ascii="Poppins" w:eastAsia="Century Gothic" w:hAnsi="Poppins" w:cs="Poppins"/>
            <w:szCs w:val="24"/>
          </w:rPr>
          <w:t>Commissioning an effective local Healthwatch | Healthwatch Network</w:t>
        </w:r>
      </w:hyperlink>
    </w:p>
    <w:p w14:paraId="5D8E177D" w14:textId="77777777" w:rsidR="00F84F98" w:rsidRPr="005924B2" w:rsidRDefault="00F84F98" w:rsidP="00F84F98">
      <w:pPr>
        <w:rPr>
          <w:rFonts w:ascii="Poppins" w:eastAsia="Century Gothic" w:hAnsi="Poppins" w:cs="Poppins"/>
          <w:szCs w:val="24"/>
        </w:rPr>
      </w:pPr>
      <w:r w:rsidRPr="005924B2">
        <w:rPr>
          <w:rFonts w:ascii="Poppins" w:hAnsi="Poppins" w:cs="Poppins"/>
          <w:i/>
          <w:iCs/>
        </w:rPr>
        <w:t xml:space="preserve">See A guide to Running a Local Healthwatch </w:t>
      </w:r>
      <w:hyperlink r:id="rId13">
        <w:r w:rsidRPr="005924B2">
          <w:rPr>
            <w:rStyle w:val="Hyperlink"/>
            <w:rFonts w:ascii="Poppins" w:eastAsia="Century Gothic" w:hAnsi="Poppins" w:cs="Poppins"/>
            <w:szCs w:val="24"/>
          </w:rPr>
          <w:t>20200212 - A guide to running Healthwatch_0.pdf</w:t>
        </w:r>
      </w:hyperlink>
    </w:p>
    <w:p w14:paraId="2637CB45" w14:textId="77777777" w:rsidR="00EA74CD" w:rsidRPr="005924B2" w:rsidRDefault="00EA74CD" w:rsidP="00712705">
      <w:pPr>
        <w:rPr>
          <w:rFonts w:ascii="Poppins" w:hAnsi="Poppins" w:cs="Poppins"/>
        </w:rPr>
      </w:pPr>
    </w:p>
    <w:p w14:paraId="3D08AB6D" w14:textId="4E78B476" w:rsidR="00EA74CD" w:rsidRPr="005924B2" w:rsidRDefault="00F84F98" w:rsidP="00EA74CD">
      <w:pPr>
        <w:pStyle w:val="Heading1"/>
        <w:rPr>
          <w:rFonts w:ascii="Poppins" w:hAnsi="Poppins" w:cs="Poppins"/>
        </w:rPr>
      </w:pPr>
      <w:r w:rsidRPr="005924B2">
        <w:rPr>
          <w:rFonts w:ascii="Poppins" w:hAnsi="Poppins" w:cs="Poppins"/>
        </w:rPr>
        <w:lastRenderedPageBreak/>
        <w:t>4</w:t>
      </w:r>
      <w:r w:rsidR="00EA74CD" w:rsidRPr="005924B2">
        <w:rPr>
          <w:rFonts w:ascii="Poppins" w:hAnsi="Poppins" w:cs="Poppins"/>
        </w:rPr>
        <w:t>.</w:t>
      </w:r>
      <w:r w:rsidRPr="005924B2">
        <w:rPr>
          <w:rFonts w:ascii="Poppins" w:hAnsi="Poppins" w:cs="Poppins"/>
        </w:rPr>
        <w:t xml:space="preserve"> Local Context </w:t>
      </w:r>
    </w:p>
    <w:p w14:paraId="2D52EA98" w14:textId="77777777" w:rsidR="00921B9C" w:rsidRPr="005924B2" w:rsidRDefault="00921B9C" w:rsidP="00921B9C">
      <w:pPr>
        <w:rPr>
          <w:rFonts w:ascii="Poppins" w:hAnsi="Poppins" w:cs="Poppins"/>
        </w:rPr>
      </w:pPr>
      <w:r w:rsidRPr="005924B2">
        <w:rPr>
          <w:rFonts w:ascii="Poppins" w:hAnsi="Poppins" w:cs="Poppins"/>
        </w:rPr>
        <w:t>[Guidance Note: Insert local authority-specific information including:]</w:t>
      </w:r>
    </w:p>
    <w:p w14:paraId="60FE96B1" w14:textId="0DDDD961"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Local demographic profile</w:t>
      </w:r>
    </w:p>
    <w:p w14:paraId="21E7FD76" w14:textId="3CA485AA"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Key health and social care challenges</w:t>
      </w:r>
    </w:p>
    <w:p w14:paraId="5BF366B1" w14:textId="6AD1A487"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JSNA priorities</w:t>
      </w:r>
    </w:p>
    <w:p w14:paraId="23B77170" w14:textId="00A92099"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Strategic objectives</w:t>
      </w:r>
    </w:p>
    <w:p w14:paraId="4F87A70F" w14:textId="45D9F06A"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Local health inequalities data</w:t>
      </w:r>
    </w:p>
    <w:p w14:paraId="2220CE55" w14:textId="0A23E3FB"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Relevant local strategies and plans</w:t>
      </w:r>
    </w:p>
    <w:p w14:paraId="5F984B39" w14:textId="72173DE6" w:rsidR="00921B9C" w:rsidRPr="00C67F0D" w:rsidRDefault="00921B9C" w:rsidP="00C67F0D">
      <w:pPr>
        <w:pStyle w:val="ListParagraph"/>
        <w:numPr>
          <w:ilvl w:val="0"/>
          <w:numId w:val="33"/>
        </w:numPr>
        <w:rPr>
          <w:rFonts w:ascii="Poppins" w:hAnsi="Poppins" w:cs="Poppins"/>
        </w:rPr>
      </w:pPr>
      <w:r w:rsidRPr="00C67F0D">
        <w:rPr>
          <w:rFonts w:ascii="Poppins" w:hAnsi="Poppins" w:cs="Poppins"/>
        </w:rPr>
        <w:t>ICS footprint and arrangements</w:t>
      </w:r>
    </w:p>
    <w:p w14:paraId="14F8F16F" w14:textId="77777777" w:rsidR="00921B9C" w:rsidRPr="005924B2" w:rsidRDefault="00921B9C" w:rsidP="00921B9C">
      <w:pPr>
        <w:rPr>
          <w:rFonts w:ascii="Poppins" w:hAnsi="Poppins" w:cs="Poppins"/>
        </w:rPr>
      </w:pPr>
    </w:p>
    <w:p w14:paraId="30B09102" w14:textId="4462DFEA" w:rsidR="00EA74CD" w:rsidRPr="005924B2" w:rsidRDefault="00A67BF9" w:rsidP="00EA74CD">
      <w:pPr>
        <w:pStyle w:val="Heading1"/>
        <w:rPr>
          <w:rFonts w:ascii="Poppins" w:hAnsi="Poppins" w:cs="Poppins"/>
        </w:rPr>
      </w:pPr>
      <w:r w:rsidRPr="005924B2">
        <w:rPr>
          <w:rFonts w:ascii="Poppins" w:hAnsi="Poppins" w:cs="Poppins"/>
        </w:rPr>
        <w:t>5</w:t>
      </w:r>
      <w:r w:rsidR="00EA74CD" w:rsidRPr="005924B2">
        <w:rPr>
          <w:rFonts w:ascii="Poppins" w:hAnsi="Poppins" w:cs="Poppins"/>
        </w:rPr>
        <w:t>.</w:t>
      </w:r>
      <w:r w:rsidRPr="005924B2">
        <w:rPr>
          <w:rFonts w:ascii="Poppins" w:hAnsi="Poppins" w:cs="Poppins"/>
        </w:rPr>
        <w:t xml:space="preserve"> Legal Framework </w:t>
      </w:r>
    </w:p>
    <w:p w14:paraId="3C4699AF" w14:textId="77777777" w:rsidR="004F2F61" w:rsidRPr="005924B2" w:rsidRDefault="004F2F61" w:rsidP="004F2F61">
      <w:pPr>
        <w:rPr>
          <w:rFonts w:ascii="Poppins" w:hAnsi="Poppins" w:cs="Poppins"/>
        </w:rPr>
      </w:pPr>
      <w:r w:rsidRPr="005924B2">
        <w:rPr>
          <w:rFonts w:ascii="Poppins" w:hAnsi="Poppins" w:cs="Poppins"/>
        </w:rPr>
        <w:t>5.1 Statutory Basis</w:t>
      </w:r>
    </w:p>
    <w:p w14:paraId="7B829E4B" w14:textId="77777777" w:rsidR="004F2F61" w:rsidRPr="005924B2" w:rsidRDefault="004F2F61" w:rsidP="004F2F61">
      <w:pPr>
        <w:rPr>
          <w:rFonts w:ascii="Poppins" w:hAnsi="Poppins" w:cs="Poppins"/>
        </w:rPr>
      </w:pPr>
      <w:bookmarkStart w:id="3" w:name="_Hlk181712260"/>
      <w:r w:rsidRPr="005924B2">
        <w:rPr>
          <w:rFonts w:ascii="Poppins" w:hAnsi="Poppins" w:cs="Poppins"/>
        </w:rPr>
        <w:t>[Guidance Note: This section should be retained as standard]</w:t>
      </w:r>
    </w:p>
    <w:bookmarkEnd w:id="3"/>
    <w:p w14:paraId="5CFFADA3" w14:textId="77777777" w:rsidR="004F2F61" w:rsidRPr="005924B2" w:rsidRDefault="004F2F61" w:rsidP="004F2F61">
      <w:pPr>
        <w:rPr>
          <w:rFonts w:ascii="Poppins" w:hAnsi="Poppins" w:cs="Poppins"/>
        </w:rPr>
      </w:pPr>
    </w:p>
    <w:p w14:paraId="57B532EF" w14:textId="77777777" w:rsidR="004F2F61" w:rsidRPr="005924B2" w:rsidRDefault="004F2F61" w:rsidP="004F2F61">
      <w:pPr>
        <w:rPr>
          <w:rFonts w:ascii="Poppins" w:hAnsi="Poppins" w:cs="Poppins"/>
        </w:rPr>
      </w:pPr>
      <w:r w:rsidRPr="005924B2">
        <w:rPr>
          <w:rFonts w:ascii="Poppins" w:hAnsi="Poppins" w:cs="Poppins"/>
        </w:rPr>
        <w:t>The service is governed by:</w:t>
      </w:r>
    </w:p>
    <w:p w14:paraId="5D6FEA2B" w14:textId="77777777" w:rsidR="004F2F61" w:rsidRPr="005924B2" w:rsidRDefault="004F2F61" w:rsidP="004F2F61">
      <w:pPr>
        <w:rPr>
          <w:rFonts w:ascii="Poppins" w:hAnsi="Poppins" w:cs="Poppins"/>
        </w:rPr>
      </w:pPr>
      <w:r w:rsidRPr="005924B2">
        <w:rPr>
          <w:rFonts w:ascii="Poppins" w:hAnsi="Poppins" w:cs="Poppins"/>
        </w:rPr>
        <w:t xml:space="preserve">- Local Government and Public Involvement in Health Act 2007 Local authorities must ensure that Healthwatch duties are fulfilled, and the provider is accountable to the public, [Local Authority Name], and the Integrated Care Board (ICB) if the ICB is the joint commissioner. </w:t>
      </w:r>
    </w:p>
    <w:p w14:paraId="29774A51" w14:textId="77777777" w:rsidR="004F2F61" w:rsidRPr="005924B2" w:rsidRDefault="004F2F61" w:rsidP="004F2F61">
      <w:pPr>
        <w:rPr>
          <w:rFonts w:ascii="Poppins" w:hAnsi="Poppins" w:cs="Poppins"/>
        </w:rPr>
      </w:pPr>
      <w:r w:rsidRPr="005924B2">
        <w:rPr>
          <w:rFonts w:ascii="Poppins" w:hAnsi="Poppins" w:cs="Poppins"/>
        </w:rPr>
        <w:t xml:space="preserve">- As amended by the Health and Social Care Act 2012 </w:t>
      </w:r>
    </w:p>
    <w:p w14:paraId="606ABEF8" w14:textId="77777777" w:rsidR="004F2F61" w:rsidRPr="005924B2" w:rsidRDefault="004F2F61" w:rsidP="004F2F61">
      <w:pPr>
        <w:rPr>
          <w:rFonts w:ascii="Poppins" w:hAnsi="Poppins" w:cs="Poppins"/>
        </w:rPr>
      </w:pPr>
      <w:r w:rsidRPr="005924B2">
        <w:rPr>
          <w:rFonts w:ascii="Poppins" w:hAnsi="Poppins" w:cs="Poppins"/>
        </w:rPr>
        <w:t xml:space="preserve">- As amended by the Health and Care Act 2022 </w:t>
      </w:r>
    </w:p>
    <w:p w14:paraId="7A2D1D1C" w14:textId="77777777" w:rsidR="004F2F61" w:rsidRPr="005924B2" w:rsidRDefault="004F2F61" w:rsidP="004F2F61">
      <w:pPr>
        <w:rPr>
          <w:rFonts w:ascii="Poppins" w:hAnsi="Poppins" w:cs="Poppins"/>
        </w:rPr>
      </w:pPr>
      <w:hyperlink r:id="rId14" w:history="1">
        <w:r w:rsidRPr="005924B2">
          <w:rPr>
            <w:rStyle w:val="Hyperlink"/>
            <w:rFonts w:ascii="Poppins" w:hAnsi="Poppins" w:cs="Poppins"/>
            <w:lang w:val="en"/>
          </w:rPr>
          <w:t>Section 221 of the Local Government and Public Involvement in Health Act 2007 as amended by the Health and Social Care Act 2012</w:t>
        </w:r>
      </w:hyperlink>
      <w:r w:rsidRPr="005924B2">
        <w:rPr>
          <w:rFonts w:ascii="Poppins" w:hAnsi="Poppins" w:cs="Poppins"/>
          <w:lang w:val="en"/>
        </w:rPr>
        <w:t xml:space="preserve"> </w:t>
      </w:r>
    </w:p>
    <w:p w14:paraId="2FC2C664" w14:textId="77777777" w:rsidR="004F2F61" w:rsidRPr="005924B2" w:rsidRDefault="004F2F61" w:rsidP="004F2F61">
      <w:pPr>
        <w:rPr>
          <w:rFonts w:ascii="Poppins" w:hAnsi="Poppins" w:cs="Poppins"/>
        </w:rPr>
      </w:pPr>
      <w:r w:rsidRPr="005924B2">
        <w:rPr>
          <w:rFonts w:ascii="Poppins" w:hAnsi="Poppins" w:cs="Poppins"/>
        </w:rPr>
        <w:t xml:space="preserve">The law refers to the roles of: </w:t>
      </w:r>
    </w:p>
    <w:p w14:paraId="5E41B0AF" w14:textId="77777777" w:rsidR="004F2F61" w:rsidRPr="005924B2" w:rsidRDefault="004F2F61" w:rsidP="004F2F61">
      <w:pPr>
        <w:pStyle w:val="ListParagraph"/>
        <w:numPr>
          <w:ilvl w:val="0"/>
          <w:numId w:val="24"/>
        </w:numPr>
        <w:rPr>
          <w:rFonts w:ascii="Poppins" w:hAnsi="Poppins" w:cs="Poppins"/>
        </w:rPr>
      </w:pPr>
      <w:r w:rsidRPr="005924B2">
        <w:rPr>
          <w:rFonts w:ascii="Poppins" w:hAnsi="Poppins" w:cs="Poppins"/>
        </w:rPr>
        <w:t>Local authorities, who are required to make provision for Healthwatch.</w:t>
      </w:r>
    </w:p>
    <w:p w14:paraId="192418EC" w14:textId="77777777" w:rsidR="004F2F61" w:rsidRPr="005924B2" w:rsidRDefault="004F2F61" w:rsidP="004F2F61">
      <w:pPr>
        <w:pStyle w:val="ListParagraph"/>
        <w:numPr>
          <w:ilvl w:val="0"/>
          <w:numId w:val="24"/>
        </w:numPr>
        <w:rPr>
          <w:rFonts w:ascii="Poppins" w:hAnsi="Poppins" w:cs="Poppins"/>
        </w:rPr>
      </w:pPr>
      <w:r w:rsidRPr="005924B2">
        <w:rPr>
          <w:rFonts w:ascii="Poppins" w:hAnsi="Poppins" w:cs="Poppins"/>
        </w:rPr>
        <w:t xml:space="preserve">Providers of Healthwatch services </w:t>
      </w:r>
    </w:p>
    <w:p w14:paraId="18DCC611" w14:textId="77777777" w:rsidR="004F2F61" w:rsidRPr="005924B2" w:rsidRDefault="004F2F61" w:rsidP="004F2F61">
      <w:pPr>
        <w:pStyle w:val="ListParagraph"/>
        <w:numPr>
          <w:ilvl w:val="0"/>
          <w:numId w:val="24"/>
        </w:numPr>
        <w:rPr>
          <w:rFonts w:ascii="Poppins" w:hAnsi="Poppins" w:cs="Poppins"/>
        </w:rPr>
      </w:pPr>
      <w:r w:rsidRPr="005924B2">
        <w:rPr>
          <w:rFonts w:ascii="Poppins" w:hAnsi="Poppins" w:cs="Poppins"/>
        </w:rPr>
        <w:t xml:space="preserve">Healthwatch England, whose main role is to provide advice and support to every local Healthwatch and to provide general recommendations to local authorities on making contractual arrangements for the delivery of Healthwatch activities. </w:t>
      </w:r>
    </w:p>
    <w:p w14:paraId="68A733B8" w14:textId="77777777" w:rsidR="004F2F61" w:rsidRPr="005924B2" w:rsidRDefault="004F2F61" w:rsidP="004F2F61">
      <w:pPr>
        <w:pStyle w:val="ListParagraph"/>
        <w:numPr>
          <w:ilvl w:val="0"/>
          <w:numId w:val="24"/>
        </w:numPr>
        <w:rPr>
          <w:rFonts w:ascii="Poppins" w:hAnsi="Poppins" w:cs="Poppins"/>
        </w:rPr>
      </w:pPr>
      <w:r w:rsidRPr="005924B2">
        <w:rPr>
          <w:rFonts w:ascii="Poppins" w:hAnsi="Poppins" w:cs="Poppins"/>
        </w:rPr>
        <w:t xml:space="preserve"> It is important to consider what legislation states about Healthwatch, local authorities and Healthwatch England. It says: </w:t>
      </w:r>
    </w:p>
    <w:p w14:paraId="717806DD" w14:textId="77777777" w:rsidR="004F2F61" w:rsidRPr="005924B2" w:rsidRDefault="004F2F61" w:rsidP="004F2F61">
      <w:pPr>
        <w:pStyle w:val="ListParagraph"/>
        <w:rPr>
          <w:rFonts w:ascii="Poppins" w:hAnsi="Poppins" w:cs="Poppins"/>
        </w:rPr>
      </w:pPr>
    </w:p>
    <w:p w14:paraId="24AC3124" w14:textId="77777777" w:rsidR="004F2F61" w:rsidRPr="005924B2" w:rsidRDefault="004F2F61" w:rsidP="004F2F61">
      <w:pPr>
        <w:pStyle w:val="ListParagraph"/>
        <w:rPr>
          <w:rFonts w:ascii="Poppins" w:hAnsi="Poppins" w:cs="Poppins"/>
        </w:rPr>
      </w:pPr>
      <w:r w:rsidRPr="005924B2">
        <w:rPr>
          <w:rFonts w:ascii="Poppins" w:hAnsi="Poppins" w:cs="Poppins"/>
        </w:rPr>
        <w:lastRenderedPageBreak/>
        <w:t xml:space="preserve">What they must do (duties) </w:t>
      </w:r>
    </w:p>
    <w:p w14:paraId="7CE5F86F" w14:textId="77777777" w:rsidR="004F2F61" w:rsidRPr="005924B2" w:rsidRDefault="004F2F61" w:rsidP="004F2F61">
      <w:pPr>
        <w:pStyle w:val="ListParagraph"/>
        <w:rPr>
          <w:rFonts w:ascii="Poppins" w:hAnsi="Poppins" w:cs="Poppins"/>
        </w:rPr>
      </w:pPr>
      <w:r w:rsidRPr="005924B2">
        <w:rPr>
          <w:rFonts w:ascii="Poppins" w:hAnsi="Poppins" w:cs="Poppins"/>
        </w:rPr>
        <w:t xml:space="preserve">What they may do (powers) </w:t>
      </w:r>
    </w:p>
    <w:p w14:paraId="1D78A9AC" w14:textId="77777777" w:rsidR="004F2F61" w:rsidRPr="005924B2" w:rsidRDefault="004F2F61" w:rsidP="004F2F61">
      <w:pPr>
        <w:pStyle w:val="ListParagraph"/>
        <w:rPr>
          <w:rFonts w:ascii="Poppins" w:hAnsi="Poppins" w:cs="Poppins"/>
        </w:rPr>
      </w:pPr>
      <w:r w:rsidRPr="005924B2">
        <w:rPr>
          <w:rFonts w:ascii="Poppins" w:hAnsi="Poppins" w:cs="Poppins"/>
        </w:rPr>
        <w:t>What is prohibited</w:t>
      </w:r>
    </w:p>
    <w:p w14:paraId="3911DBF7" w14:textId="77777777" w:rsidR="004F2F61" w:rsidRPr="005924B2" w:rsidRDefault="004F2F61" w:rsidP="004F2F61">
      <w:pPr>
        <w:rPr>
          <w:rFonts w:ascii="Poppins" w:hAnsi="Poppins" w:cs="Poppins"/>
        </w:rPr>
      </w:pPr>
      <w:r w:rsidRPr="005924B2">
        <w:rPr>
          <w:rFonts w:ascii="Poppins" w:hAnsi="Poppins" w:cs="Poppins"/>
        </w:rPr>
        <w:t>5.2 Corporate Requirements</w:t>
      </w:r>
    </w:p>
    <w:p w14:paraId="7D305A35" w14:textId="77777777" w:rsidR="004F2F61" w:rsidRPr="005924B2" w:rsidRDefault="004F2F61" w:rsidP="004F2F61">
      <w:pPr>
        <w:rPr>
          <w:rFonts w:ascii="Poppins" w:hAnsi="Poppins" w:cs="Poppins"/>
        </w:rPr>
      </w:pPr>
      <w:r w:rsidRPr="005924B2">
        <w:rPr>
          <w:rFonts w:ascii="Poppins" w:hAnsi="Poppins" w:cs="Poppins"/>
        </w:rPr>
        <w:t>Legislation requires the contract is with a social enterprise. Most Healthwatch providers are companies limited by guarantee with charitable status, Community Interest Companies or Charitable Incorporated Organisations. There should be clear procedures in place for governance related to the carrying out of statutory activities.</w:t>
      </w:r>
    </w:p>
    <w:p w14:paraId="4301AE65" w14:textId="77777777" w:rsidR="004F2F61" w:rsidRPr="005924B2" w:rsidRDefault="004F2F61" w:rsidP="004F2F61">
      <w:pPr>
        <w:rPr>
          <w:rFonts w:ascii="Poppins" w:hAnsi="Poppins" w:cs="Poppins"/>
        </w:rPr>
      </w:pPr>
      <w:r w:rsidRPr="005924B2">
        <w:rPr>
          <w:rFonts w:ascii="Poppins" w:hAnsi="Poppins" w:cs="Poppins"/>
        </w:rPr>
        <w:t>Requirement for provider to state legal entity on Healthwatch website (e.g. Company name, number and registered address).</w:t>
      </w:r>
    </w:p>
    <w:p w14:paraId="328C3E5F" w14:textId="77777777" w:rsidR="004F2F61" w:rsidRPr="005924B2" w:rsidRDefault="004F2F61" w:rsidP="004F2F61">
      <w:pPr>
        <w:rPr>
          <w:rFonts w:ascii="Poppins" w:hAnsi="Poppins" w:cs="Poppins"/>
        </w:rPr>
      </w:pPr>
      <w:r w:rsidRPr="005924B2">
        <w:rPr>
          <w:rFonts w:ascii="Poppins" w:hAnsi="Poppins" w:cs="Poppins"/>
        </w:rPr>
        <w:t>The provider must comply with:</w:t>
      </w:r>
    </w:p>
    <w:p w14:paraId="494188A5" w14:textId="77777777" w:rsidR="004F2F61" w:rsidRPr="005924B2" w:rsidRDefault="004F2F61" w:rsidP="004F2F61">
      <w:pPr>
        <w:rPr>
          <w:rFonts w:ascii="Poppins" w:hAnsi="Poppins" w:cs="Poppins"/>
        </w:rPr>
      </w:pPr>
      <w:r w:rsidRPr="005924B2">
        <w:rPr>
          <w:rFonts w:ascii="Poppins" w:hAnsi="Poppins" w:cs="Poppins"/>
        </w:rPr>
        <w:t>  - Equality Act 2010</w:t>
      </w:r>
    </w:p>
    <w:p w14:paraId="7223FC61" w14:textId="77777777" w:rsidR="004F2F61" w:rsidRPr="005924B2" w:rsidRDefault="004F2F61" w:rsidP="004F2F61">
      <w:pPr>
        <w:rPr>
          <w:rFonts w:ascii="Poppins" w:hAnsi="Poppins" w:cs="Poppins"/>
        </w:rPr>
      </w:pPr>
      <w:r w:rsidRPr="005924B2">
        <w:rPr>
          <w:rFonts w:ascii="Poppins" w:hAnsi="Poppins" w:cs="Poppins"/>
        </w:rPr>
        <w:t>  - Human Rights Act 1998</w:t>
      </w:r>
    </w:p>
    <w:p w14:paraId="6995F84B" w14:textId="77777777" w:rsidR="004F2F61" w:rsidRPr="005924B2" w:rsidRDefault="004F2F61" w:rsidP="004F2F61">
      <w:pPr>
        <w:rPr>
          <w:rFonts w:ascii="Poppins" w:hAnsi="Poppins" w:cs="Poppins"/>
        </w:rPr>
      </w:pPr>
      <w:r w:rsidRPr="005924B2">
        <w:rPr>
          <w:rFonts w:ascii="Poppins" w:hAnsi="Poppins" w:cs="Poppins"/>
        </w:rPr>
        <w:t>  - GDPR requirements- Local Healthwatch have GDPR obligations, including appointment of a Data Protection Officer. The provider is also required to register with the ICO and notify about Healthwatch functions.</w:t>
      </w:r>
    </w:p>
    <w:p w14:paraId="3963342E" w14:textId="77777777" w:rsidR="004F2F61" w:rsidRPr="005924B2" w:rsidRDefault="004F2F61" w:rsidP="004F2F61">
      <w:pPr>
        <w:rPr>
          <w:rFonts w:ascii="Poppins" w:hAnsi="Poppins" w:cs="Poppins"/>
        </w:rPr>
      </w:pPr>
      <w:r w:rsidRPr="005924B2">
        <w:rPr>
          <w:rFonts w:ascii="Poppins" w:hAnsi="Poppins" w:cs="Poppins"/>
        </w:rPr>
        <w:t>  - Freedom of Information Act obligations- Local Healthwatch themselves can be subject to FOI requests. Local Healthwatch meets obligations for Information Commissioner’s publication scheme in relation to their statutory activities.</w:t>
      </w:r>
    </w:p>
    <w:p w14:paraId="39779973" w14:textId="77777777" w:rsidR="004F2F61" w:rsidRPr="005924B2" w:rsidRDefault="004F2F61" w:rsidP="004F2F61">
      <w:pPr>
        <w:rPr>
          <w:rFonts w:ascii="Poppins" w:hAnsi="Poppins" w:cs="Poppins"/>
        </w:rPr>
      </w:pPr>
    </w:p>
    <w:p w14:paraId="2481B2C7" w14:textId="07D5C77C" w:rsidR="00EA74CD" w:rsidRPr="005924B2" w:rsidRDefault="00A67BF9" w:rsidP="00EA74CD">
      <w:pPr>
        <w:pStyle w:val="Heading1"/>
        <w:rPr>
          <w:rFonts w:ascii="Poppins" w:hAnsi="Poppins" w:cs="Poppins"/>
        </w:rPr>
      </w:pPr>
      <w:r w:rsidRPr="005924B2">
        <w:rPr>
          <w:rFonts w:ascii="Poppins" w:hAnsi="Poppins" w:cs="Poppins"/>
        </w:rPr>
        <w:t>6</w:t>
      </w:r>
      <w:r w:rsidR="00EA74CD" w:rsidRPr="005924B2">
        <w:rPr>
          <w:rFonts w:ascii="Poppins" w:hAnsi="Poppins" w:cs="Poppins"/>
        </w:rPr>
        <w:t>.</w:t>
      </w:r>
      <w:r w:rsidRPr="005924B2">
        <w:rPr>
          <w:rFonts w:ascii="Poppins" w:hAnsi="Poppins" w:cs="Poppins"/>
        </w:rPr>
        <w:t xml:space="preserve"> Statutory Duties and Functions </w:t>
      </w:r>
    </w:p>
    <w:p w14:paraId="4717CDD4" w14:textId="77777777" w:rsidR="007A7201" w:rsidRPr="001E66E5" w:rsidRDefault="007A7201" w:rsidP="007A7201">
      <w:pPr>
        <w:rPr>
          <w:rFonts w:ascii="Poppins" w:hAnsi="Poppins" w:cs="Poppins"/>
          <w:b/>
          <w:bCs/>
        </w:rPr>
      </w:pPr>
      <w:r w:rsidRPr="001E66E5">
        <w:rPr>
          <w:rFonts w:ascii="Poppins" w:hAnsi="Poppins" w:cs="Poppins"/>
          <w:b/>
          <w:bCs/>
        </w:rPr>
        <w:t>6.1 Core Functions</w:t>
      </w:r>
    </w:p>
    <w:p w14:paraId="77400FFC" w14:textId="77777777" w:rsidR="007A7201" w:rsidRPr="005924B2" w:rsidRDefault="007A7201" w:rsidP="007A7201">
      <w:pPr>
        <w:rPr>
          <w:rFonts w:ascii="Poppins" w:hAnsi="Poppins" w:cs="Poppins"/>
        </w:rPr>
      </w:pPr>
      <w:r w:rsidRPr="005924B2">
        <w:rPr>
          <w:rFonts w:ascii="Poppins" w:hAnsi="Poppins" w:cs="Poppins"/>
        </w:rPr>
        <w:t>[Guidance Note: These statutory functions must be retained as standard]</w:t>
      </w:r>
    </w:p>
    <w:p w14:paraId="6FB22BCF" w14:textId="77777777" w:rsidR="007A7201" w:rsidRPr="005924B2" w:rsidRDefault="007A7201" w:rsidP="007A7201">
      <w:pPr>
        <w:rPr>
          <w:rFonts w:ascii="Poppins" w:hAnsi="Poppins" w:cs="Poppins"/>
        </w:rPr>
      </w:pPr>
    </w:p>
    <w:p w14:paraId="21478861" w14:textId="77777777" w:rsidR="007A7201" w:rsidRPr="005924B2" w:rsidRDefault="007A7201" w:rsidP="007A7201">
      <w:pPr>
        <w:rPr>
          <w:rFonts w:ascii="Poppins" w:hAnsi="Poppins" w:cs="Poppins"/>
        </w:rPr>
      </w:pPr>
      <w:r w:rsidRPr="005924B2">
        <w:rPr>
          <w:rFonts w:ascii="Poppins" w:hAnsi="Poppins" w:cs="Poppins"/>
        </w:rPr>
        <w:t>Statutory Duties, Functions and Powers- Section 221 statutory activities</w:t>
      </w:r>
    </w:p>
    <w:p w14:paraId="5047C588" w14:textId="77777777" w:rsidR="007A7201" w:rsidRPr="005924B2" w:rsidRDefault="007A7201" w:rsidP="007A7201">
      <w:pPr>
        <w:rPr>
          <w:rFonts w:ascii="Poppins" w:hAnsi="Poppins" w:cs="Poppins"/>
        </w:rPr>
      </w:pPr>
      <w:r w:rsidRPr="005924B2">
        <w:rPr>
          <w:rFonts w:ascii="Poppins" w:hAnsi="Poppins" w:cs="Poppins"/>
        </w:rPr>
        <w:t>The Provider will have responsibility for carrying out the statutory activities of local Healthwatch. (see A guide to running Healthwatch) LINK. These statutory activities apply to all groups, including children, young people, adults and carers.</w:t>
      </w:r>
    </w:p>
    <w:p w14:paraId="6C71D981" w14:textId="77777777" w:rsidR="007A7201" w:rsidRPr="005924B2" w:rsidRDefault="007A7201" w:rsidP="007A7201">
      <w:pPr>
        <w:rPr>
          <w:rFonts w:ascii="Poppins" w:hAnsi="Poppins" w:cs="Poppins"/>
        </w:rPr>
      </w:pPr>
    </w:p>
    <w:p w14:paraId="66B227AA" w14:textId="77777777" w:rsidR="007A7201" w:rsidRPr="005924B2" w:rsidRDefault="007A7201" w:rsidP="007A7201">
      <w:pPr>
        <w:numPr>
          <w:ilvl w:val="0"/>
          <w:numId w:val="25"/>
        </w:numPr>
        <w:rPr>
          <w:rFonts w:ascii="Poppins" w:hAnsi="Poppins" w:cs="Poppins"/>
        </w:rPr>
      </w:pPr>
      <w:r w:rsidRPr="005924B2">
        <w:rPr>
          <w:rFonts w:ascii="Poppins" w:hAnsi="Poppins" w:cs="Poppins"/>
        </w:rPr>
        <w:t>Promote and support the involvement of people, in the monitoring, commissioning and provision of local care services.</w:t>
      </w:r>
    </w:p>
    <w:p w14:paraId="5BA8A40F" w14:textId="77777777" w:rsidR="007A7201" w:rsidRPr="005924B2" w:rsidRDefault="007A7201" w:rsidP="007A7201">
      <w:pPr>
        <w:rPr>
          <w:rFonts w:ascii="Poppins" w:hAnsi="Poppins" w:cs="Poppins"/>
        </w:rPr>
      </w:pPr>
    </w:p>
    <w:p w14:paraId="6FAAC497" w14:textId="77777777" w:rsidR="007A7201" w:rsidRPr="005924B2" w:rsidRDefault="007A7201" w:rsidP="007A7201">
      <w:pPr>
        <w:numPr>
          <w:ilvl w:val="0"/>
          <w:numId w:val="25"/>
        </w:numPr>
        <w:rPr>
          <w:rFonts w:ascii="Poppins" w:hAnsi="Poppins" w:cs="Poppins"/>
        </w:rPr>
      </w:pPr>
      <w:r w:rsidRPr="005924B2">
        <w:rPr>
          <w:rFonts w:ascii="Poppins" w:hAnsi="Poppins" w:cs="Poppins"/>
        </w:rPr>
        <w:t>Enable people to monitor the standard of provision of local care services to determine whether and how local care services could and ought to be improved.</w:t>
      </w:r>
    </w:p>
    <w:p w14:paraId="0544B957" w14:textId="77777777" w:rsidR="007A7201" w:rsidRPr="005924B2" w:rsidRDefault="007A7201" w:rsidP="007A7201">
      <w:pPr>
        <w:rPr>
          <w:rFonts w:ascii="Poppins" w:hAnsi="Poppins" w:cs="Poppins"/>
        </w:rPr>
      </w:pPr>
    </w:p>
    <w:p w14:paraId="3886E20C" w14:textId="77777777" w:rsidR="007A7201" w:rsidRPr="005924B2" w:rsidRDefault="007A7201" w:rsidP="007A7201">
      <w:pPr>
        <w:numPr>
          <w:ilvl w:val="0"/>
          <w:numId w:val="25"/>
        </w:numPr>
        <w:rPr>
          <w:rFonts w:ascii="Poppins" w:hAnsi="Poppins" w:cs="Poppins"/>
        </w:rPr>
      </w:pPr>
      <w:r w:rsidRPr="005924B2">
        <w:rPr>
          <w:rFonts w:ascii="Poppins" w:hAnsi="Poppins" w:cs="Poppins"/>
        </w:rPr>
        <w:t>Obtain the views of people regarding their need for, and experiences of, local care services and importantly to make these views known to those responsible for commissioning, providing, managing or scrutinising local care services and to Healthwatch England.</w:t>
      </w:r>
    </w:p>
    <w:p w14:paraId="299ABCFA" w14:textId="77777777" w:rsidR="007A7201" w:rsidRPr="005924B2" w:rsidRDefault="007A7201" w:rsidP="007A7201">
      <w:pPr>
        <w:rPr>
          <w:rFonts w:ascii="Poppins" w:hAnsi="Poppins" w:cs="Poppins"/>
        </w:rPr>
      </w:pPr>
    </w:p>
    <w:p w14:paraId="30509BC3" w14:textId="77777777" w:rsidR="007A7201" w:rsidRPr="005924B2" w:rsidRDefault="007A7201" w:rsidP="007A7201">
      <w:pPr>
        <w:numPr>
          <w:ilvl w:val="0"/>
          <w:numId w:val="25"/>
        </w:numPr>
        <w:rPr>
          <w:rFonts w:ascii="Poppins" w:hAnsi="Poppins" w:cs="Poppins"/>
        </w:rPr>
      </w:pPr>
      <w:r w:rsidRPr="005924B2">
        <w:rPr>
          <w:rFonts w:ascii="Poppins" w:hAnsi="Poppins" w:cs="Poppins"/>
        </w:rPr>
        <w:t>Make reports and recommendations about how local care services could or ought to be improved. These should be directed to commissioners and providers of care services, and people responsible for managing or scrutinising local care services and shared with Healthwatch England.</w:t>
      </w:r>
    </w:p>
    <w:p w14:paraId="1F74529F" w14:textId="77777777" w:rsidR="007A7201" w:rsidRPr="005924B2" w:rsidRDefault="007A7201" w:rsidP="007A7201">
      <w:pPr>
        <w:rPr>
          <w:rFonts w:ascii="Poppins" w:hAnsi="Poppins" w:cs="Poppins"/>
        </w:rPr>
      </w:pPr>
    </w:p>
    <w:p w14:paraId="4C925BE0" w14:textId="77777777" w:rsidR="007A7201" w:rsidRPr="005924B2" w:rsidRDefault="007A7201" w:rsidP="007A7201">
      <w:pPr>
        <w:numPr>
          <w:ilvl w:val="0"/>
          <w:numId w:val="25"/>
        </w:numPr>
        <w:rPr>
          <w:rFonts w:ascii="Poppins" w:hAnsi="Poppins" w:cs="Poppins"/>
        </w:rPr>
      </w:pPr>
      <w:r w:rsidRPr="005924B2">
        <w:rPr>
          <w:rFonts w:ascii="Poppins" w:hAnsi="Poppins" w:cs="Poppins"/>
        </w:rPr>
        <w:t xml:space="preserve">Provide information and advice to the public about accessing local health and social care services and choice in relation to aspects of those services </w:t>
      </w:r>
    </w:p>
    <w:p w14:paraId="25DB9078" w14:textId="77777777" w:rsidR="007A7201" w:rsidRPr="005924B2" w:rsidRDefault="007A7201" w:rsidP="007A7201">
      <w:pPr>
        <w:rPr>
          <w:rFonts w:ascii="Poppins" w:hAnsi="Poppins" w:cs="Poppins"/>
        </w:rPr>
      </w:pPr>
    </w:p>
    <w:p w14:paraId="73421B3D" w14:textId="77777777" w:rsidR="007A7201" w:rsidRPr="005924B2" w:rsidRDefault="007A7201" w:rsidP="007A7201">
      <w:pPr>
        <w:numPr>
          <w:ilvl w:val="0"/>
          <w:numId w:val="25"/>
        </w:numPr>
        <w:rPr>
          <w:rFonts w:ascii="Poppins" w:hAnsi="Poppins" w:cs="Poppins"/>
        </w:rPr>
      </w:pPr>
      <w:r w:rsidRPr="005924B2">
        <w:rPr>
          <w:rFonts w:ascii="Poppins" w:hAnsi="Poppins" w:cs="Poppins"/>
        </w:rPr>
        <w:t>Formulate views from people on the standard of provision and whether and how the local care services could and ought to be improved and sharing these views with Healthwatch England, to help it carry out its role as national champion.</w:t>
      </w:r>
    </w:p>
    <w:p w14:paraId="4A1BF696" w14:textId="77777777" w:rsidR="007A7201" w:rsidRPr="005924B2" w:rsidRDefault="007A7201" w:rsidP="007A7201">
      <w:pPr>
        <w:rPr>
          <w:rFonts w:ascii="Poppins" w:hAnsi="Poppins" w:cs="Poppins"/>
        </w:rPr>
      </w:pPr>
    </w:p>
    <w:p w14:paraId="2DCFA30C" w14:textId="77777777" w:rsidR="007A7201" w:rsidRPr="005924B2" w:rsidRDefault="007A7201" w:rsidP="007A7201">
      <w:pPr>
        <w:numPr>
          <w:ilvl w:val="0"/>
          <w:numId w:val="25"/>
        </w:numPr>
        <w:rPr>
          <w:rFonts w:ascii="Poppins" w:hAnsi="Poppins" w:cs="Poppins"/>
        </w:rPr>
      </w:pPr>
      <w:r w:rsidRPr="005924B2">
        <w:rPr>
          <w:rFonts w:ascii="Poppins" w:hAnsi="Poppins" w:cs="Poppins"/>
        </w:rPr>
        <w:t>Making recommendations to Healthwatch England to advise the Care Quality Commission (CQC) to conduct special reviews or investigations (or, where the circumstances justify doing so, making recommendations direct to CQC); and to make recommendations to Healthwatch England to publish reports about issues.</w:t>
      </w:r>
    </w:p>
    <w:p w14:paraId="11AED2F0" w14:textId="77777777" w:rsidR="007A7201" w:rsidRPr="005924B2" w:rsidRDefault="007A7201" w:rsidP="007A7201">
      <w:pPr>
        <w:rPr>
          <w:rFonts w:ascii="Poppins" w:hAnsi="Poppins" w:cs="Poppins"/>
        </w:rPr>
      </w:pPr>
    </w:p>
    <w:p w14:paraId="7ADEF0EA" w14:textId="77777777" w:rsidR="007A7201" w:rsidRPr="005924B2" w:rsidRDefault="007A7201" w:rsidP="007A7201">
      <w:pPr>
        <w:numPr>
          <w:ilvl w:val="0"/>
          <w:numId w:val="25"/>
        </w:numPr>
        <w:rPr>
          <w:rFonts w:ascii="Poppins" w:hAnsi="Poppins" w:cs="Poppins"/>
        </w:rPr>
      </w:pPr>
      <w:r w:rsidRPr="005924B2">
        <w:rPr>
          <w:rFonts w:ascii="Poppins" w:hAnsi="Poppins" w:cs="Poppins"/>
        </w:rPr>
        <w:t xml:space="preserve">Giving Healthwatch England such assistance as it may require </w:t>
      </w:r>
      <w:proofErr w:type="gramStart"/>
      <w:r w:rsidRPr="005924B2">
        <w:rPr>
          <w:rFonts w:ascii="Poppins" w:hAnsi="Poppins" w:cs="Poppins"/>
        </w:rPr>
        <w:t>to enable</w:t>
      </w:r>
      <w:proofErr w:type="gramEnd"/>
      <w:r w:rsidRPr="005924B2">
        <w:rPr>
          <w:rFonts w:ascii="Poppins" w:hAnsi="Poppins" w:cs="Poppins"/>
        </w:rPr>
        <w:t xml:space="preserve"> it to carry out its functions effectively, efficiently and economically.</w:t>
      </w:r>
    </w:p>
    <w:p w14:paraId="55CD35E5" w14:textId="77777777" w:rsidR="007A7201" w:rsidRPr="007A7ED5" w:rsidRDefault="007A7201" w:rsidP="007A7201">
      <w:pPr>
        <w:rPr>
          <w:rFonts w:ascii="Poppins" w:hAnsi="Poppins" w:cs="Poppins"/>
          <w:b/>
          <w:bCs/>
        </w:rPr>
      </w:pPr>
      <w:r w:rsidRPr="007A7ED5">
        <w:rPr>
          <w:rFonts w:ascii="Poppins" w:hAnsi="Poppins" w:cs="Poppins"/>
          <w:b/>
          <w:bCs/>
        </w:rPr>
        <w:t>6.2 Enter and View Powers</w:t>
      </w:r>
    </w:p>
    <w:p w14:paraId="3C9979D1" w14:textId="77777777" w:rsidR="007A7201" w:rsidRPr="005924B2" w:rsidRDefault="007A7201" w:rsidP="007A7201">
      <w:pPr>
        <w:rPr>
          <w:rFonts w:ascii="Poppins" w:hAnsi="Poppins" w:cs="Poppins"/>
        </w:rPr>
      </w:pPr>
      <w:r w:rsidRPr="005924B2">
        <w:rPr>
          <w:rFonts w:ascii="Poppins" w:hAnsi="Poppins" w:cs="Poppins"/>
        </w:rPr>
        <w:t>[Guidance Note: This statutory power must be retained as standard]</w:t>
      </w:r>
    </w:p>
    <w:p w14:paraId="66E328C8" w14:textId="77777777" w:rsidR="007A7201" w:rsidRPr="005924B2" w:rsidRDefault="007A7201" w:rsidP="007A7201">
      <w:pPr>
        <w:rPr>
          <w:rFonts w:ascii="Poppins" w:hAnsi="Poppins" w:cs="Poppins"/>
        </w:rPr>
      </w:pPr>
      <w:r w:rsidRPr="005924B2">
        <w:rPr>
          <w:rFonts w:ascii="Poppins" w:hAnsi="Poppins" w:cs="Poppins"/>
        </w:rPr>
        <w:t xml:space="preserve">Local Healthwatch may use their discretionary power of entry with certain requirements. Enter and View is a method for gathering information. Healthwatch </w:t>
      </w:r>
      <w:r w:rsidRPr="005924B2">
        <w:rPr>
          <w:rFonts w:ascii="Poppins" w:hAnsi="Poppins" w:cs="Poppins"/>
        </w:rPr>
        <w:lastRenderedPageBreak/>
        <w:t>should use their decision-making process to determine whether they deploy their Enter and View powers.</w:t>
      </w:r>
    </w:p>
    <w:p w14:paraId="33A0630A" w14:textId="77777777" w:rsidR="007A7201" w:rsidRPr="005924B2" w:rsidRDefault="007A7201" w:rsidP="007A7201">
      <w:pPr>
        <w:rPr>
          <w:rFonts w:ascii="Poppins" w:hAnsi="Poppins" w:cs="Poppins"/>
        </w:rPr>
      </w:pPr>
      <w:r w:rsidRPr="005924B2">
        <w:rPr>
          <w:rFonts w:ascii="Poppins" w:hAnsi="Poppins" w:cs="Poppins"/>
        </w:rPr>
        <w:t>Link Guide to Enter and View Guidance</w:t>
      </w:r>
    </w:p>
    <w:p w14:paraId="2021ADDD" w14:textId="77777777" w:rsidR="007A7201" w:rsidRPr="005924B2" w:rsidRDefault="007A7201" w:rsidP="007A7201">
      <w:pPr>
        <w:rPr>
          <w:rFonts w:ascii="Poppins" w:hAnsi="Poppins" w:cs="Poppins"/>
        </w:rPr>
      </w:pPr>
    </w:p>
    <w:p w14:paraId="02208FAA" w14:textId="3E7CC2CC" w:rsidR="00EA74CD" w:rsidRPr="005924B2" w:rsidRDefault="00A67BF9" w:rsidP="00EA74CD">
      <w:pPr>
        <w:pStyle w:val="Heading1"/>
        <w:rPr>
          <w:rFonts w:ascii="Poppins" w:hAnsi="Poppins" w:cs="Poppins"/>
        </w:rPr>
      </w:pPr>
      <w:r w:rsidRPr="005924B2">
        <w:rPr>
          <w:rFonts w:ascii="Poppins" w:hAnsi="Poppins" w:cs="Poppins"/>
        </w:rPr>
        <w:t>7</w:t>
      </w:r>
      <w:r w:rsidR="00EA74CD" w:rsidRPr="005924B2">
        <w:rPr>
          <w:rFonts w:ascii="Poppins" w:hAnsi="Poppins" w:cs="Poppins"/>
        </w:rPr>
        <w:t>.</w:t>
      </w:r>
      <w:r w:rsidRPr="005924B2">
        <w:rPr>
          <w:rFonts w:ascii="Poppins" w:hAnsi="Poppins" w:cs="Poppins"/>
        </w:rPr>
        <w:t xml:space="preserve"> Service Requirements </w:t>
      </w:r>
    </w:p>
    <w:p w14:paraId="7C9E47F5" w14:textId="77777777" w:rsidR="00B74F79" w:rsidRPr="005924B2" w:rsidRDefault="00B74F79" w:rsidP="00B74F79">
      <w:pPr>
        <w:rPr>
          <w:rFonts w:ascii="Poppins" w:hAnsi="Poppins" w:cs="Poppins"/>
        </w:rPr>
      </w:pPr>
      <w:r w:rsidRPr="005924B2">
        <w:rPr>
          <w:rFonts w:ascii="Poppins" w:hAnsi="Poppins" w:cs="Poppins"/>
        </w:rPr>
        <w:t>[Guidance Note: This section should be retained as standard]</w:t>
      </w:r>
    </w:p>
    <w:p w14:paraId="5F3B7731" w14:textId="77777777" w:rsidR="00B74F79" w:rsidRPr="005924B2" w:rsidRDefault="00B74F79" w:rsidP="00B74F79">
      <w:pPr>
        <w:rPr>
          <w:rFonts w:ascii="Poppins" w:hAnsi="Poppins" w:cs="Poppins"/>
        </w:rPr>
      </w:pPr>
      <w:r w:rsidRPr="005924B2">
        <w:rPr>
          <w:rFonts w:ascii="Poppins" w:hAnsi="Poppins" w:cs="Poppins"/>
        </w:rPr>
        <w:t xml:space="preserve">Local Healthwatch's core purpose of making sure the views of the public shape the health and care services they need, requires them to be: </w:t>
      </w:r>
    </w:p>
    <w:p w14:paraId="07586FF1" w14:textId="77777777" w:rsidR="00B74F79" w:rsidRPr="005924B2" w:rsidRDefault="00B74F79" w:rsidP="00B74F79">
      <w:pPr>
        <w:numPr>
          <w:ilvl w:val="0"/>
          <w:numId w:val="27"/>
        </w:numPr>
        <w:rPr>
          <w:rFonts w:ascii="Poppins" w:hAnsi="Poppins" w:cs="Poppins"/>
        </w:rPr>
      </w:pPr>
      <w:r w:rsidRPr="005924B2">
        <w:rPr>
          <w:rFonts w:ascii="Poppins" w:hAnsi="Poppins" w:cs="Poppins"/>
          <w:b/>
          <w:bCs/>
        </w:rPr>
        <w:t xml:space="preserve">Independent in purpose </w:t>
      </w:r>
      <w:r w:rsidRPr="005924B2">
        <w:rPr>
          <w:rFonts w:ascii="Poppins" w:hAnsi="Poppins" w:cs="Poppins"/>
        </w:rPr>
        <w:t>- amplifying the voice and experiences of the most pressing and difficult issues in health and social care.</w:t>
      </w:r>
    </w:p>
    <w:p w14:paraId="66CB1B8F" w14:textId="77777777" w:rsidR="00B74F79" w:rsidRPr="005924B2" w:rsidRDefault="00B74F79" w:rsidP="00B74F79">
      <w:pPr>
        <w:numPr>
          <w:ilvl w:val="0"/>
          <w:numId w:val="27"/>
        </w:numPr>
        <w:rPr>
          <w:rFonts w:ascii="Poppins" w:hAnsi="Poppins" w:cs="Poppins"/>
        </w:rPr>
      </w:pPr>
      <w:r w:rsidRPr="005924B2">
        <w:rPr>
          <w:rFonts w:ascii="Poppins" w:hAnsi="Poppins" w:cs="Poppins"/>
          <w:b/>
          <w:bCs/>
        </w:rPr>
        <w:t xml:space="preserve">Independent in voice </w:t>
      </w:r>
      <w:r w:rsidRPr="005924B2">
        <w:rPr>
          <w:rFonts w:ascii="Poppins" w:hAnsi="Poppins" w:cs="Poppins"/>
        </w:rPr>
        <w:t>- speaking up on behalf of sometimes unpopular causes or groups who are marginalised and/or face disadvantages or discrimination.</w:t>
      </w:r>
    </w:p>
    <w:p w14:paraId="18ED20D5" w14:textId="77777777" w:rsidR="00B74F79" w:rsidRPr="005924B2" w:rsidRDefault="00B74F79" w:rsidP="00B74F79">
      <w:pPr>
        <w:numPr>
          <w:ilvl w:val="0"/>
          <w:numId w:val="27"/>
        </w:numPr>
        <w:rPr>
          <w:rFonts w:ascii="Poppins" w:hAnsi="Poppins" w:cs="Poppins"/>
        </w:rPr>
      </w:pPr>
      <w:r w:rsidRPr="005924B2">
        <w:rPr>
          <w:rFonts w:ascii="Poppins" w:hAnsi="Poppins" w:cs="Poppins"/>
          <w:b/>
          <w:bCs/>
        </w:rPr>
        <w:t xml:space="preserve">Independent in action </w:t>
      </w:r>
      <w:r w:rsidRPr="005924B2">
        <w:rPr>
          <w:rFonts w:ascii="Poppins" w:hAnsi="Poppins" w:cs="Poppins"/>
        </w:rPr>
        <w:t xml:space="preserve">- designing and delivering activities that best meet the needs of the people they service. </w:t>
      </w:r>
    </w:p>
    <w:p w14:paraId="5C1143B9" w14:textId="77777777" w:rsidR="00B74F79" w:rsidRPr="005924B2" w:rsidRDefault="00B74F79" w:rsidP="00B74F79">
      <w:pPr>
        <w:rPr>
          <w:rFonts w:ascii="Poppins" w:hAnsi="Poppins" w:cs="Poppins"/>
        </w:rPr>
      </w:pPr>
    </w:p>
    <w:p w14:paraId="1D6000D4" w14:textId="77777777" w:rsidR="00B74F79" w:rsidRPr="005924B2" w:rsidRDefault="00B74F79" w:rsidP="00B74F79">
      <w:pPr>
        <w:rPr>
          <w:rFonts w:ascii="Poppins" w:hAnsi="Poppins" w:cs="Poppins"/>
          <w:bCs/>
          <w:lang w:val="en"/>
        </w:rPr>
      </w:pPr>
      <w:r w:rsidRPr="005924B2">
        <w:rPr>
          <w:rFonts w:ascii="Poppins" w:hAnsi="Poppins" w:cs="Poppins"/>
        </w:rPr>
        <w:t>If Healthwatch are to hold others to account, they themselves must operate with integrity, accountability and transparency to have credibility with the communities they serve. The provider should operate to Nolan principles.</w:t>
      </w:r>
    </w:p>
    <w:p w14:paraId="070C78B8" w14:textId="77777777" w:rsidR="00B74F79" w:rsidRPr="005924B2" w:rsidRDefault="00B74F79" w:rsidP="00B74F79">
      <w:pPr>
        <w:rPr>
          <w:rFonts w:ascii="Poppins" w:hAnsi="Poppins" w:cs="Poppins"/>
        </w:rPr>
      </w:pPr>
    </w:p>
    <w:p w14:paraId="047FEB10" w14:textId="77777777" w:rsidR="00B74F79" w:rsidRDefault="00B74F79" w:rsidP="00B74F79">
      <w:pPr>
        <w:rPr>
          <w:rFonts w:ascii="Poppins" w:hAnsi="Poppins" w:cs="Poppins"/>
          <w:b/>
          <w:bCs/>
        </w:rPr>
      </w:pPr>
      <w:r w:rsidRPr="007A7ED5">
        <w:rPr>
          <w:rFonts w:ascii="Poppins" w:hAnsi="Poppins" w:cs="Poppins"/>
          <w:b/>
          <w:bCs/>
        </w:rPr>
        <w:t>7.1 Governance and Decision-Making</w:t>
      </w:r>
    </w:p>
    <w:p w14:paraId="743E297F" w14:textId="77777777" w:rsidR="007A7ED5" w:rsidRPr="007A7ED5" w:rsidRDefault="007A7ED5" w:rsidP="00B74F79">
      <w:pPr>
        <w:rPr>
          <w:rFonts w:ascii="Poppins" w:hAnsi="Poppins" w:cs="Poppins"/>
          <w:b/>
          <w:bCs/>
        </w:rPr>
      </w:pPr>
    </w:p>
    <w:p w14:paraId="3A696B7A" w14:textId="77777777" w:rsidR="00B74F79" w:rsidRPr="005924B2" w:rsidRDefault="00B74F79" w:rsidP="00B74F79">
      <w:pPr>
        <w:rPr>
          <w:rFonts w:ascii="Poppins" w:hAnsi="Poppins" w:cs="Poppins"/>
        </w:rPr>
      </w:pPr>
      <w:r w:rsidRPr="005924B2">
        <w:rPr>
          <w:rFonts w:ascii="Poppins" w:hAnsi="Poppins" w:cs="Poppins"/>
        </w:rPr>
        <w:t>The provider must demonstrate:</w:t>
      </w:r>
    </w:p>
    <w:p w14:paraId="794CF6AB" w14:textId="77777777" w:rsidR="00B74F79" w:rsidRPr="005924B2" w:rsidRDefault="00B74F79" w:rsidP="00B74F79">
      <w:pPr>
        <w:rPr>
          <w:rFonts w:ascii="Poppins" w:eastAsia="Century Gothic" w:hAnsi="Poppins" w:cs="Poppins"/>
          <w:szCs w:val="24"/>
        </w:rPr>
      </w:pPr>
      <w:r w:rsidRPr="005924B2">
        <w:rPr>
          <w:rFonts w:ascii="Poppins" w:hAnsi="Poppins" w:cs="Poppins"/>
        </w:rPr>
        <w:t xml:space="preserve">- Clear priority-setting processes complying with HWE guidance </w:t>
      </w:r>
      <w:hyperlink r:id="rId15">
        <w:r w:rsidRPr="005924B2">
          <w:rPr>
            <w:rStyle w:val="Hyperlink"/>
            <w:rFonts w:ascii="Poppins" w:eastAsia="Century Gothic" w:hAnsi="Poppins" w:cs="Poppins"/>
            <w:szCs w:val="24"/>
          </w:rPr>
          <w:t>Helping you with your decision making process | Healthwatch Network</w:t>
        </w:r>
      </w:hyperlink>
    </w:p>
    <w:p w14:paraId="189FE5AD" w14:textId="77777777" w:rsidR="00B74F79" w:rsidRPr="005924B2" w:rsidRDefault="00B74F79" w:rsidP="00B74F79">
      <w:pPr>
        <w:rPr>
          <w:rFonts w:ascii="Poppins" w:hAnsi="Poppins" w:cs="Poppins"/>
        </w:rPr>
      </w:pPr>
      <w:r w:rsidRPr="005924B2">
        <w:rPr>
          <w:rFonts w:ascii="Poppins" w:hAnsi="Poppins" w:cs="Poppins"/>
        </w:rPr>
        <w:t>- Conflict of interest management</w:t>
      </w:r>
    </w:p>
    <w:p w14:paraId="493AD286" w14:textId="77777777" w:rsidR="00B74F79" w:rsidRPr="005924B2" w:rsidRDefault="00B74F79" w:rsidP="00B74F79">
      <w:pPr>
        <w:rPr>
          <w:rFonts w:ascii="Poppins" w:hAnsi="Poppins" w:cs="Poppins"/>
        </w:rPr>
      </w:pPr>
      <w:r w:rsidRPr="005924B2">
        <w:rPr>
          <w:rFonts w:ascii="Poppins" w:hAnsi="Poppins" w:cs="Poppins"/>
        </w:rPr>
        <w:t>- Independence and transparency</w:t>
      </w:r>
    </w:p>
    <w:p w14:paraId="70AB2CC1" w14:textId="77777777" w:rsidR="00B74F79" w:rsidRPr="005924B2" w:rsidRDefault="00B74F79" w:rsidP="00B74F79">
      <w:pPr>
        <w:rPr>
          <w:rFonts w:ascii="Poppins" w:hAnsi="Poppins" w:cs="Poppins"/>
        </w:rPr>
      </w:pPr>
      <w:r w:rsidRPr="005924B2">
        <w:rPr>
          <w:rFonts w:ascii="Poppins" w:hAnsi="Poppins" w:cs="Poppins"/>
        </w:rPr>
        <w:t>- Public involvement mechanisms</w:t>
      </w:r>
    </w:p>
    <w:p w14:paraId="580A2D8A" w14:textId="0FECFE17" w:rsidR="00B74F79" w:rsidRPr="005924B2" w:rsidRDefault="00B74F79" w:rsidP="00B74F79">
      <w:pPr>
        <w:rPr>
          <w:rFonts w:ascii="Poppins" w:hAnsi="Poppins" w:cs="Poppins"/>
        </w:rPr>
      </w:pPr>
      <w:r w:rsidRPr="005924B2">
        <w:rPr>
          <w:rFonts w:ascii="Poppins" w:hAnsi="Poppins" w:cs="Poppins"/>
        </w:rPr>
        <w:t>- [Add any local governance requirements]</w:t>
      </w:r>
    </w:p>
    <w:p w14:paraId="1981EE50" w14:textId="11DC6072" w:rsidR="00B74F79" w:rsidRPr="005924B2" w:rsidRDefault="00B74F79" w:rsidP="00B74F79">
      <w:pPr>
        <w:rPr>
          <w:rFonts w:ascii="Poppins" w:hAnsi="Poppins" w:cs="Poppins"/>
        </w:rPr>
      </w:pPr>
      <w:r w:rsidRPr="005924B2">
        <w:rPr>
          <w:rFonts w:ascii="Poppins" w:hAnsi="Poppins" w:cs="Poppins"/>
        </w:rPr>
        <w:t>-</w:t>
      </w:r>
      <w:r w:rsidR="007A7ED5">
        <w:rPr>
          <w:rFonts w:ascii="Poppins" w:hAnsi="Poppins" w:cs="Poppins"/>
        </w:rPr>
        <w:t xml:space="preserve"> </w:t>
      </w:r>
      <w:r w:rsidRPr="005924B2">
        <w:rPr>
          <w:rFonts w:ascii="Poppins" w:hAnsi="Poppins" w:cs="Poppins"/>
        </w:rPr>
        <w:t>HWE Shared values and behaviours</w:t>
      </w:r>
    </w:p>
    <w:p w14:paraId="28A02B1C" w14:textId="77777777" w:rsidR="00B74F79" w:rsidRPr="005924B2" w:rsidRDefault="00B74F79" w:rsidP="00B74F79">
      <w:pPr>
        <w:rPr>
          <w:rFonts w:ascii="Poppins" w:hAnsi="Poppins" w:cs="Poppins"/>
        </w:rPr>
      </w:pPr>
      <w:r w:rsidRPr="005924B2">
        <w:rPr>
          <w:rFonts w:ascii="Poppins" w:hAnsi="Poppins" w:cs="Poppins"/>
        </w:rPr>
        <w:lastRenderedPageBreak/>
        <w:t>The provider is expected to align to these set of Healthwatch shared values and behaviours</w:t>
      </w:r>
    </w:p>
    <w:p w14:paraId="23A2A5EB" w14:textId="77777777" w:rsidR="00B74F79" w:rsidRPr="005924B2" w:rsidRDefault="00B74F79" w:rsidP="00B74F79">
      <w:pPr>
        <w:numPr>
          <w:ilvl w:val="0"/>
          <w:numId w:val="28"/>
        </w:numPr>
        <w:rPr>
          <w:rFonts w:ascii="Poppins" w:hAnsi="Poppins" w:cs="Poppins"/>
        </w:rPr>
      </w:pPr>
      <w:r w:rsidRPr="005924B2">
        <w:rPr>
          <w:rFonts w:ascii="Poppins" w:hAnsi="Poppins" w:cs="Poppins"/>
          <w:b/>
          <w:bCs/>
        </w:rPr>
        <w:t>Equity</w:t>
      </w:r>
      <w:r w:rsidRPr="005924B2">
        <w:rPr>
          <w:rFonts w:ascii="Poppins" w:hAnsi="Poppins" w:cs="Poppins"/>
        </w:rPr>
        <w:t>: Embracing inclusivity and compassion, establishing profound connections with the communities we serve, and empowering them.</w:t>
      </w:r>
      <w:r w:rsidRPr="005924B2">
        <w:rPr>
          <w:rFonts w:ascii="Times New Roman" w:hAnsi="Times New Roman" w:cs="Times New Roman"/>
        </w:rPr>
        <w:t> </w:t>
      </w:r>
    </w:p>
    <w:p w14:paraId="31C3EC8F" w14:textId="77777777" w:rsidR="00B74F79" w:rsidRPr="005924B2" w:rsidRDefault="00B74F79" w:rsidP="00B74F79">
      <w:pPr>
        <w:numPr>
          <w:ilvl w:val="0"/>
          <w:numId w:val="28"/>
        </w:numPr>
        <w:rPr>
          <w:rFonts w:ascii="Poppins" w:hAnsi="Poppins" w:cs="Poppins"/>
        </w:rPr>
      </w:pPr>
      <w:r w:rsidRPr="005924B2">
        <w:rPr>
          <w:rFonts w:ascii="Poppins" w:hAnsi="Poppins" w:cs="Poppins"/>
          <w:b/>
          <w:bCs/>
        </w:rPr>
        <w:t>Collaboration</w:t>
      </w:r>
      <w:r w:rsidRPr="005924B2">
        <w:rPr>
          <w:rFonts w:ascii="Poppins" w:hAnsi="Poppins" w:cs="Poppins"/>
        </w:rPr>
        <w:t>: Nurturing both internal and external relationships, fostering transparent communication, and partnering to amplify our impact.</w:t>
      </w:r>
      <w:r w:rsidRPr="005924B2">
        <w:rPr>
          <w:rFonts w:ascii="Times New Roman" w:hAnsi="Times New Roman" w:cs="Times New Roman"/>
        </w:rPr>
        <w:t> </w:t>
      </w:r>
    </w:p>
    <w:p w14:paraId="4456E8AA" w14:textId="77777777" w:rsidR="00B74F79" w:rsidRPr="005924B2" w:rsidRDefault="00B74F79" w:rsidP="00B74F79">
      <w:pPr>
        <w:numPr>
          <w:ilvl w:val="0"/>
          <w:numId w:val="28"/>
        </w:numPr>
        <w:rPr>
          <w:rFonts w:ascii="Poppins" w:hAnsi="Poppins" w:cs="Poppins"/>
        </w:rPr>
      </w:pPr>
      <w:r w:rsidRPr="005924B2">
        <w:rPr>
          <w:rFonts w:ascii="Poppins" w:hAnsi="Poppins" w:cs="Poppins"/>
          <w:b/>
          <w:bCs/>
        </w:rPr>
        <w:t>Independence</w:t>
      </w:r>
      <w:r w:rsidRPr="005924B2">
        <w:rPr>
          <w:rFonts w:ascii="Poppins" w:hAnsi="Poppins" w:cs="Poppins"/>
        </w:rPr>
        <w:t>: Championing the public's agenda, serving as purposeful and critical allies to decision-makers.</w:t>
      </w:r>
      <w:r w:rsidRPr="005924B2">
        <w:rPr>
          <w:rFonts w:ascii="Times New Roman" w:hAnsi="Times New Roman" w:cs="Times New Roman"/>
        </w:rPr>
        <w:t> </w:t>
      </w:r>
    </w:p>
    <w:p w14:paraId="55289CDF" w14:textId="77777777" w:rsidR="00B74F79" w:rsidRPr="005924B2" w:rsidRDefault="00B74F79" w:rsidP="00B74F79">
      <w:pPr>
        <w:numPr>
          <w:ilvl w:val="0"/>
          <w:numId w:val="28"/>
        </w:numPr>
        <w:rPr>
          <w:rFonts w:ascii="Poppins" w:hAnsi="Poppins" w:cs="Poppins"/>
        </w:rPr>
      </w:pPr>
      <w:r w:rsidRPr="005924B2">
        <w:rPr>
          <w:rFonts w:ascii="Poppins" w:hAnsi="Poppins" w:cs="Poppins"/>
          <w:b/>
          <w:bCs/>
        </w:rPr>
        <w:t>Truth</w:t>
      </w:r>
      <w:r w:rsidRPr="005924B2">
        <w:rPr>
          <w:rFonts w:ascii="Poppins" w:hAnsi="Poppins" w:cs="Poppins"/>
        </w:rPr>
        <w:t>: Operating with unyielding integrity and honesty, fearlessly advocating truth to those in power.</w:t>
      </w:r>
      <w:r w:rsidRPr="005924B2">
        <w:rPr>
          <w:rFonts w:ascii="Times New Roman" w:hAnsi="Times New Roman" w:cs="Times New Roman"/>
        </w:rPr>
        <w:t> </w:t>
      </w:r>
    </w:p>
    <w:p w14:paraId="1216EC0F" w14:textId="77777777" w:rsidR="00B74F79" w:rsidRPr="005924B2" w:rsidRDefault="00B74F79" w:rsidP="00B74F79">
      <w:pPr>
        <w:numPr>
          <w:ilvl w:val="0"/>
          <w:numId w:val="28"/>
        </w:numPr>
        <w:rPr>
          <w:rFonts w:ascii="Poppins" w:hAnsi="Poppins" w:cs="Poppins"/>
        </w:rPr>
      </w:pPr>
      <w:r w:rsidRPr="005924B2">
        <w:rPr>
          <w:rFonts w:ascii="Poppins" w:hAnsi="Poppins" w:cs="Poppins"/>
          <w:b/>
          <w:bCs/>
        </w:rPr>
        <w:t>Impact</w:t>
      </w:r>
      <w:r w:rsidRPr="005924B2">
        <w:rPr>
          <w:rFonts w:ascii="Poppins" w:hAnsi="Poppins" w:cs="Poppins"/>
        </w:rPr>
        <w:t>: Pursuing ambitious endeavours to effect meaningful change for individuals and communities while remaining accountable and holding others accountable. </w:t>
      </w:r>
    </w:p>
    <w:p w14:paraId="146AB526" w14:textId="77777777" w:rsidR="00B74F79" w:rsidRPr="005924B2" w:rsidRDefault="00B74F79" w:rsidP="00B74F79">
      <w:pPr>
        <w:rPr>
          <w:rFonts w:ascii="Poppins" w:hAnsi="Poppins" w:cs="Poppins"/>
        </w:rPr>
      </w:pPr>
    </w:p>
    <w:p w14:paraId="5CB42109" w14:textId="77777777" w:rsidR="00B74F79" w:rsidRPr="007A7ED5" w:rsidRDefault="00B74F79" w:rsidP="00B74F79">
      <w:pPr>
        <w:pStyle w:val="ListParagraph"/>
        <w:numPr>
          <w:ilvl w:val="1"/>
          <w:numId w:val="30"/>
        </w:numPr>
        <w:rPr>
          <w:rFonts w:ascii="Poppins" w:hAnsi="Poppins" w:cs="Poppins"/>
          <w:b/>
          <w:bCs/>
        </w:rPr>
      </w:pPr>
      <w:r w:rsidRPr="007A7ED5">
        <w:rPr>
          <w:rFonts w:ascii="Poppins" w:hAnsi="Poppins" w:cs="Poppins"/>
          <w:b/>
          <w:bCs/>
        </w:rPr>
        <w:t>Policies and Procedures</w:t>
      </w:r>
    </w:p>
    <w:p w14:paraId="056432E3" w14:textId="77777777" w:rsidR="00B74F79" w:rsidRPr="005924B2" w:rsidRDefault="00B74F79" w:rsidP="00B74F79">
      <w:pPr>
        <w:rPr>
          <w:rFonts w:ascii="Poppins" w:hAnsi="Poppins" w:cs="Poppins"/>
        </w:rPr>
      </w:pPr>
      <w:r w:rsidRPr="005924B2">
        <w:rPr>
          <w:rFonts w:ascii="Poppins" w:hAnsi="Poppins" w:cs="Poppins"/>
        </w:rPr>
        <w:t>The Provider will develop, maintain and regularly review version controlled and dated policies and guidance in all relevant areas of activity and practice, including, but not limited to the following areas. These will be made available to the public.</w:t>
      </w:r>
    </w:p>
    <w:p w14:paraId="7000CF0E" w14:textId="77777777" w:rsidR="00B74F79" w:rsidRPr="005924B2" w:rsidRDefault="00B74F79" w:rsidP="00B74F79">
      <w:pPr>
        <w:rPr>
          <w:rFonts w:ascii="Poppins" w:hAnsi="Poppins" w:cs="Poppins"/>
        </w:rPr>
      </w:pPr>
      <w:r w:rsidRPr="005924B2">
        <w:rPr>
          <w:rFonts w:ascii="Poppins" w:hAnsi="Poppins" w:cs="Poppins"/>
        </w:rPr>
        <w:t xml:space="preserve"> </w:t>
      </w:r>
    </w:p>
    <w:p w14:paraId="6A144CCF" w14:textId="77777777" w:rsidR="00B74F79" w:rsidRPr="005924B2" w:rsidRDefault="00B74F79" w:rsidP="00B74F79">
      <w:pPr>
        <w:rPr>
          <w:rFonts w:ascii="Poppins" w:hAnsi="Poppins" w:cs="Poppins"/>
        </w:rPr>
      </w:pPr>
      <w:r w:rsidRPr="005924B2">
        <w:rPr>
          <w:rFonts w:ascii="Poppins" w:hAnsi="Poppins" w:cs="Poppins"/>
        </w:rPr>
        <w:t>a)</w:t>
      </w:r>
      <w:r w:rsidRPr="005924B2">
        <w:rPr>
          <w:rFonts w:ascii="Poppins" w:hAnsi="Poppins" w:cs="Poppins"/>
        </w:rPr>
        <w:tab/>
        <w:t>Code of Conduct for Board members</w:t>
      </w:r>
    </w:p>
    <w:p w14:paraId="27D3A3CD" w14:textId="77777777" w:rsidR="00B74F79" w:rsidRPr="005924B2" w:rsidRDefault="00B74F79" w:rsidP="00B74F79">
      <w:pPr>
        <w:rPr>
          <w:rFonts w:ascii="Poppins" w:hAnsi="Poppins" w:cs="Poppins"/>
        </w:rPr>
      </w:pPr>
      <w:r w:rsidRPr="005924B2">
        <w:rPr>
          <w:rFonts w:ascii="Poppins" w:hAnsi="Poppins" w:cs="Poppins"/>
        </w:rPr>
        <w:t>b)</w:t>
      </w:r>
      <w:r w:rsidRPr="005924B2">
        <w:rPr>
          <w:rFonts w:ascii="Poppins" w:hAnsi="Poppins" w:cs="Poppins"/>
        </w:rPr>
        <w:tab/>
        <w:t>Complaints Policy</w:t>
      </w:r>
    </w:p>
    <w:p w14:paraId="7D3FB9F3" w14:textId="77777777" w:rsidR="00B74F79" w:rsidRPr="005924B2" w:rsidRDefault="00B74F79" w:rsidP="00B74F79">
      <w:pPr>
        <w:rPr>
          <w:rFonts w:ascii="Poppins" w:hAnsi="Poppins" w:cs="Poppins"/>
        </w:rPr>
      </w:pPr>
      <w:r w:rsidRPr="005924B2">
        <w:rPr>
          <w:rFonts w:ascii="Poppins" w:hAnsi="Poppins" w:cs="Poppins"/>
        </w:rPr>
        <w:t>c)</w:t>
      </w:r>
      <w:r w:rsidRPr="005924B2">
        <w:rPr>
          <w:rFonts w:ascii="Poppins" w:hAnsi="Poppins" w:cs="Poppins"/>
        </w:rPr>
        <w:tab/>
        <w:t>Equality &amp; Diversity Policy</w:t>
      </w:r>
    </w:p>
    <w:p w14:paraId="10CD8E40" w14:textId="77777777" w:rsidR="00B74F79" w:rsidRPr="005924B2" w:rsidRDefault="00B74F79" w:rsidP="00B74F79">
      <w:pPr>
        <w:rPr>
          <w:rFonts w:ascii="Poppins" w:hAnsi="Poppins" w:cs="Poppins"/>
        </w:rPr>
      </w:pPr>
      <w:r w:rsidRPr="005924B2">
        <w:rPr>
          <w:rFonts w:ascii="Poppins" w:hAnsi="Poppins" w:cs="Poppins"/>
        </w:rPr>
        <w:t>d)</w:t>
      </w:r>
      <w:r w:rsidRPr="005924B2">
        <w:rPr>
          <w:rFonts w:ascii="Poppins" w:hAnsi="Poppins" w:cs="Poppins"/>
        </w:rPr>
        <w:tab/>
        <w:t>Expenses Policy</w:t>
      </w:r>
    </w:p>
    <w:p w14:paraId="38D6E12D" w14:textId="77777777" w:rsidR="00B74F79" w:rsidRPr="005924B2" w:rsidRDefault="00B74F79" w:rsidP="00B74F79">
      <w:pPr>
        <w:rPr>
          <w:rFonts w:ascii="Poppins" w:hAnsi="Poppins" w:cs="Poppins"/>
        </w:rPr>
      </w:pPr>
      <w:r w:rsidRPr="005924B2">
        <w:rPr>
          <w:rFonts w:ascii="Poppins" w:hAnsi="Poppins" w:cs="Poppins"/>
        </w:rPr>
        <w:t>e)</w:t>
      </w:r>
      <w:r w:rsidRPr="005924B2">
        <w:rPr>
          <w:rFonts w:ascii="Poppins" w:hAnsi="Poppins" w:cs="Poppins"/>
        </w:rPr>
        <w:tab/>
        <w:t>Safeguarding Adults &amp; Children Policies</w:t>
      </w:r>
    </w:p>
    <w:p w14:paraId="26895078" w14:textId="77777777" w:rsidR="00B74F79" w:rsidRPr="005924B2" w:rsidRDefault="00B74F79" w:rsidP="00B74F79">
      <w:pPr>
        <w:rPr>
          <w:rFonts w:ascii="Poppins" w:hAnsi="Poppins" w:cs="Poppins"/>
        </w:rPr>
      </w:pPr>
      <w:r w:rsidRPr="005924B2">
        <w:rPr>
          <w:rFonts w:ascii="Poppins" w:hAnsi="Poppins" w:cs="Poppins"/>
        </w:rPr>
        <w:t>f)</w:t>
      </w:r>
      <w:r w:rsidRPr="005924B2">
        <w:rPr>
          <w:rFonts w:ascii="Poppins" w:hAnsi="Poppins" w:cs="Poppins"/>
        </w:rPr>
        <w:tab/>
        <w:t>Business Continuity Policy</w:t>
      </w:r>
    </w:p>
    <w:p w14:paraId="7CE0CC41" w14:textId="77777777" w:rsidR="00B74F79" w:rsidRPr="005924B2" w:rsidRDefault="00B74F79" w:rsidP="00B74F79">
      <w:pPr>
        <w:rPr>
          <w:rFonts w:ascii="Poppins" w:hAnsi="Poppins" w:cs="Poppins"/>
        </w:rPr>
      </w:pPr>
      <w:r w:rsidRPr="005924B2">
        <w:rPr>
          <w:rFonts w:ascii="Poppins" w:hAnsi="Poppins" w:cs="Poppins"/>
        </w:rPr>
        <w:t>g)</w:t>
      </w:r>
      <w:r w:rsidRPr="005924B2">
        <w:rPr>
          <w:rFonts w:ascii="Poppins" w:hAnsi="Poppins" w:cs="Poppins"/>
        </w:rPr>
        <w:tab/>
        <w:t>Decision making Process</w:t>
      </w:r>
    </w:p>
    <w:p w14:paraId="5708D073" w14:textId="77777777" w:rsidR="00B74F79" w:rsidRPr="005924B2" w:rsidRDefault="00B74F79" w:rsidP="00B74F79">
      <w:pPr>
        <w:rPr>
          <w:rFonts w:ascii="Poppins" w:hAnsi="Poppins" w:cs="Poppins"/>
        </w:rPr>
      </w:pPr>
      <w:r w:rsidRPr="005924B2">
        <w:rPr>
          <w:rFonts w:ascii="Poppins" w:hAnsi="Poppins" w:cs="Poppins"/>
        </w:rPr>
        <w:t>h)</w:t>
      </w:r>
      <w:r w:rsidRPr="005924B2">
        <w:rPr>
          <w:rFonts w:ascii="Poppins" w:hAnsi="Poppins" w:cs="Poppins"/>
        </w:rPr>
        <w:tab/>
        <w:t>Annual Strategic Plan</w:t>
      </w:r>
    </w:p>
    <w:p w14:paraId="0831A8EB" w14:textId="77777777" w:rsidR="00B74F79" w:rsidRPr="005924B2" w:rsidRDefault="00B74F79" w:rsidP="00B74F79">
      <w:pPr>
        <w:rPr>
          <w:rFonts w:ascii="Poppins" w:hAnsi="Poppins" w:cs="Poppins"/>
        </w:rPr>
      </w:pPr>
      <w:r w:rsidRPr="005924B2">
        <w:rPr>
          <w:rFonts w:ascii="Poppins" w:hAnsi="Poppins" w:cs="Poppins"/>
        </w:rPr>
        <w:t>I)</w:t>
      </w:r>
      <w:r w:rsidRPr="005924B2">
        <w:rPr>
          <w:rFonts w:ascii="Poppins" w:hAnsi="Poppins" w:cs="Poppins"/>
        </w:rPr>
        <w:tab/>
        <w:t>Whistle blowing policy</w:t>
      </w:r>
    </w:p>
    <w:p w14:paraId="7429EA61" w14:textId="77777777" w:rsidR="00B74F79" w:rsidRPr="005924B2" w:rsidRDefault="00B74F79" w:rsidP="00B74F79">
      <w:pPr>
        <w:rPr>
          <w:rFonts w:ascii="Poppins" w:hAnsi="Poppins" w:cs="Poppins"/>
        </w:rPr>
      </w:pPr>
      <w:r w:rsidRPr="005924B2">
        <w:rPr>
          <w:rFonts w:ascii="Poppins" w:hAnsi="Poppins" w:cs="Poppins"/>
        </w:rPr>
        <w:t>j)</w:t>
      </w:r>
      <w:r w:rsidRPr="005924B2">
        <w:rPr>
          <w:rFonts w:ascii="Poppins" w:hAnsi="Poppins" w:cs="Poppins"/>
        </w:rPr>
        <w:tab/>
        <w:t>Guidance and protocols for escalating concerns</w:t>
      </w:r>
    </w:p>
    <w:p w14:paraId="07116F1F" w14:textId="77777777" w:rsidR="00B74F79" w:rsidRPr="005924B2" w:rsidRDefault="00B74F79" w:rsidP="00B74F79">
      <w:pPr>
        <w:rPr>
          <w:rFonts w:ascii="Poppins" w:hAnsi="Poppins" w:cs="Poppins"/>
        </w:rPr>
      </w:pPr>
      <w:r w:rsidRPr="005924B2">
        <w:rPr>
          <w:rFonts w:ascii="Poppins" w:hAnsi="Poppins" w:cs="Poppins"/>
        </w:rPr>
        <w:t>k)</w:t>
      </w:r>
      <w:r w:rsidRPr="005924B2">
        <w:rPr>
          <w:rFonts w:ascii="Poppins" w:hAnsi="Poppins" w:cs="Poppins"/>
        </w:rPr>
        <w:tab/>
        <w:t>Roles and recruitment of staff and Exec Board Policy</w:t>
      </w:r>
    </w:p>
    <w:p w14:paraId="42E0B0AF" w14:textId="77777777" w:rsidR="00B74F79" w:rsidRPr="005924B2" w:rsidRDefault="00B74F79" w:rsidP="00B74F79">
      <w:pPr>
        <w:rPr>
          <w:rFonts w:ascii="Poppins" w:hAnsi="Poppins" w:cs="Poppins"/>
        </w:rPr>
      </w:pPr>
      <w:r w:rsidRPr="005924B2">
        <w:rPr>
          <w:rFonts w:ascii="Poppins" w:hAnsi="Poppins" w:cs="Poppins"/>
        </w:rPr>
        <w:t>l)</w:t>
      </w:r>
      <w:r w:rsidRPr="005924B2">
        <w:rPr>
          <w:rFonts w:ascii="Poppins" w:hAnsi="Poppins" w:cs="Poppins"/>
        </w:rPr>
        <w:tab/>
        <w:t>Volunteer Policy</w:t>
      </w:r>
    </w:p>
    <w:p w14:paraId="40E6FACC" w14:textId="77777777" w:rsidR="00B74F79" w:rsidRPr="005924B2" w:rsidRDefault="00B74F79" w:rsidP="00B74F79">
      <w:pPr>
        <w:rPr>
          <w:rFonts w:ascii="Poppins" w:hAnsi="Poppins" w:cs="Poppins"/>
        </w:rPr>
      </w:pPr>
      <w:r w:rsidRPr="005924B2">
        <w:rPr>
          <w:rFonts w:ascii="Poppins" w:hAnsi="Poppins" w:cs="Poppins"/>
        </w:rPr>
        <w:lastRenderedPageBreak/>
        <w:t>m)</w:t>
      </w:r>
      <w:r w:rsidRPr="005924B2">
        <w:rPr>
          <w:rFonts w:ascii="Poppins" w:hAnsi="Poppins" w:cs="Poppins"/>
        </w:rPr>
        <w:tab/>
        <w:t>Information management Policy</w:t>
      </w:r>
    </w:p>
    <w:p w14:paraId="78303A0D" w14:textId="77777777" w:rsidR="00B74F79" w:rsidRPr="005924B2" w:rsidRDefault="00B74F79" w:rsidP="00B74F79">
      <w:pPr>
        <w:rPr>
          <w:rFonts w:ascii="Poppins" w:hAnsi="Poppins" w:cs="Poppins"/>
        </w:rPr>
      </w:pPr>
      <w:r w:rsidRPr="005924B2">
        <w:rPr>
          <w:rFonts w:ascii="Poppins" w:hAnsi="Poppins" w:cs="Poppins"/>
        </w:rPr>
        <w:t>n)</w:t>
      </w:r>
      <w:r w:rsidRPr="005924B2">
        <w:rPr>
          <w:rFonts w:ascii="Poppins" w:hAnsi="Poppins" w:cs="Poppins"/>
        </w:rPr>
        <w:tab/>
        <w:t>Data protection Policy</w:t>
      </w:r>
    </w:p>
    <w:p w14:paraId="6D2FEBAC" w14:textId="77777777" w:rsidR="00B74F79" w:rsidRPr="005924B2" w:rsidRDefault="00B74F79" w:rsidP="00B74F79">
      <w:pPr>
        <w:rPr>
          <w:rFonts w:ascii="Poppins" w:hAnsi="Poppins" w:cs="Poppins"/>
        </w:rPr>
      </w:pPr>
      <w:r w:rsidRPr="005924B2">
        <w:rPr>
          <w:rFonts w:ascii="Poppins" w:hAnsi="Poppins" w:cs="Poppins"/>
        </w:rPr>
        <w:t>o)</w:t>
      </w:r>
      <w:r w:rsidRPr="005924B2">
        <w:rPr>
          <w:rFonts w:ascii="Poppins" w:hAnsi="Poppins" w:cs="Poppins"/>
        </w:rPr>
        <w:tab/>
        <w:t>Confidentiality Policy</w:t>
      </w:r>
    </w:p>
    <w:p w14:paraId="62711580" w14:textId="77777777" w:rsidR="00B74F79" w:rsidRPr="005924B2" w:rsidRDefault="00B74F79" w:rsidP="00B74F79">
      <w:pPr>
        <w:rPr>
          <w:rFonts w:ascii="Poppins" w:hAnsi="Poppins" w:cs="Poppins"/>
        </w:rPr>
      </w:pPr>
      <w:r w:rsidRPr="005924B2">
        <w:rPr>
          <w:rFonts w:ascii="Poppins" w:hAnsi="Poppins" w:cs="Poppins"/>
        </w:rPr>
        <w:t>p)</w:t>
      </w:r>
      <w:r w:rsidRPr="005924B2">
        <w:rPr>
          <w:rFonts w:ascii="Poppins" w:hAnsi="Poppins" w:cs="Poppins"/>
        </w:rPr>
        <w:tab/>
        <w:t>Accountability, including financial accountability &amp; risk management</w:t>
      </w:r>
    </w:p>
    <w:p w14:paraId="2752BE9F" w14:textId="77777777" w:rsidR="00B74F79" w:rsidRPr="005924B2" w:rsidRDefault="00B74F79" w:rsidP="00B74F79">
      <w:pPr>
        <w:rPr>
          <w:rFonts w:ascii="Poppins" w:hAnsi="Poppins" w:cs="Poppins"/>
        </w:rPr>
      </w:pPr>
      <w:r w:rsidRPr="005924B2">
        <w:rPr>
          <w:rFonts w:ascii="Poppins" w:hAnsi="Poppins" w:cs="Poppins"/>
        </w:rPr>
        <w:t xml:space="preserve"> </w:t>
      </w:r>
    </w:p>
    <w:p w14:paraId="2C679B8D" w14:textId="77777777" w:rsidR="00B74F79" w:rsidRPr="005924B2" w:rsidRDefault="00B74F79" w:rsidP="00B74F79">
      <w:pPr>
        <w:rPr>
          <w:rFonts w:ascii="Poppins" w:hAnsi="Poppins" w:cs="Poppins"/>
        </w:rPr>
      </w:pPr>
      <w:r w:rsidRPr="005924B2">
        <w:rPr>
          <w:rFonts w:ascii="Poppins" w:hAnsi="Poppins" w:cs="Poppins"/>
        </w:rPr>
        <w:t>The Provider will also produce and make publicly available the following:</w:t>
      </w:r>
    </w:p>
    <w:p w14:paraId="1DC73622" w14:textId="77777777" w:rsidR="00B74F79" w:rsidRPr="005924B2" w:rsidRDefault="00B74F79" w:rsidP="00B74F79">
      <w:pPr>
        <w:rPr>
          <w:rFonts w:ascii="Poppins" w:hAnsi="Poppins" w:cs="Poppins"/>
        </w:rPr>
      </w:pPr>
      <w:r w:rsidRPr="005924B2">
        <w:rPr>
          <w:rFonts w:ascii="Poppins" w:hAnsi="Poppins" w:cs="Poppins"/>
        </w:rPr>
        <w:t xml:space="preserve"> </w:t>
      </w:r>
    </w:p>
    <w:p w14:paraId="7E747BE2" w14:textId="77777777" w:rsidR="00B74F79" w:rsidRPr="005924B2" w:rsidRDefault="00B74F79" w:rsidP="00B74F79">
      <w:pPr>
        <w:rPr>
          <w:rFonts w:ascii="Poppins" w:hAnsi="Poppins" w:cs="Poppins"/>
        </w:rPr>
      </w:pPr>
      <w:r w:rsidRPr="005924B2">
        <w:rPr>
          <w:rFonts w:ascii="Poppins" w:hAnsi="Poppins" w:cs="Poppins"/>
        </w:rPr>
        <w:t>a)</w:t>
      </w:r>
      <w:r w:rsidRPr="005924B2">
        <w:rPr>
          <w:rFonts w:ascii="Poppins" w:hAnsi="Poppins" w:cs="Poppins"/>
        </w:rPr>
        <w:tab/>
        <w:t>Annual report</w:t>
      </w:r>
    </w:p>
    <w:p w14:paraId="55C17C85" w14:textId="77777777" w:rsidR="00B74F79" w:rsidRPr="005924B2" w:rsidRDefault="00B74F79" w:rsidP="00B74F79">
      <w:pPr>
        <w:rPr>
          <w:rFonts w:ascii="Poppins" w:hAnsi="Poppins" w:cs="Poppins"/>
        </w:rPr>
      </w:pPr>
      <w:r w:rsidRPr="005924B2">
        <w:rPr>
          <w:rFonts w:ascii="Poppins" w:eastAsia="Century Gothic" w:hAnsi="Poppins" w:cs="Poppins"/>
          <w:szCs w:val="24"/>
        </w:rPr>
        <w:t>By law, every local Healthwatch must prepare its annual report by 30 June each year. The report should outline how the Provider has met statutory responsibilities for the financial year that ended 31 March. These reports must include how Healthwatch:</w:t>
      </w:r>
    </w:p>
    <w:p w14:paraId="7AD2D80C" w14:textId="77777777" w:rsidR="00B74F79" w:rsidRPr="005924B2" w:rsidRDefault="00B74F79" w:rsidP="00B74F79">
      <w:pPr>
        <w:pStyle w:val="ListParagraph"/>
        <w:numPr>
          <w:ilvl w:val="0"/>
          <w:numId w:val="26"/>
        </w:numPr>
        <w:rPr>
          <w:rFonts w:ascii="Poppins" w:eastAsia="Century Gothic" w:hAnsi="Poppins" w:cs="Poppins"/>
          <w:szCs w:val="24"/>
        </w:rPr>
      </w:pPr>
      <w:r w:rsidRPr="005924B2">
        <w:rPr>
          <w:rFonts w:ascii="Poppins" w:eastAsia="Century Gothic" w:hAnsi="Poppins" w:cs="Poppins"/>
          <w:szCs w:val="24"/>
        </w:rPr>
        <w:t xml:space="preserve">Engage with diverse communities </w:t>
      </w:r>
    </w:p>
    <w:p w14:paraId="05B74D7B" w14:textId="77777777" w:rsidR="00B74F79" w:rsidRPr="005924B2" w:rsidRDefault="00B74F79" w:rsidP="00B74F79">
      <w:pPr>
        <w:pStyle w:val="ListParagraph"/>
        <w:numPr>
          <w:ilvl w:val="0"/>
          <w:numId w:val="26"/>
        </w:numPr>
        <w:rPr>
          <w:rFonts w:ascii="Poppins" w:eastAsia="Century Gothic" w:hAnsi="Poppins" w:cs="Poppins"/>
          <w:szCs w:val="24"/>
        </w:rPr>
      </w:pPr>
      <w:r w:rsidRPr="005924B2">
        <w:rPr>
          <w:rFonts w:ascii="Poppins" w:eastAsia="Century Gothic" w:hAnsi="Poppins" w:cs="Poppins"/>
          <w:szCs w:val="24"/>
        </w:rPr>
        <w:t xml:space="preserve">Use volunteers and lay people to support their governance and activities </w:t>
      </w:r>
    </w:p>
    <w:p w14:paraId="64242ABE" w14:textId="77777777" w:rsidR="00B74F79" w:rsidRPr="005924B2" w:rsidRDefault="00B74F79" w:rsidP="00B74F79">
      <w:pPr>
        <w:pStyle w:val="ListParagraph"/>
        <w:numPr>
          <w:ilvl w:val="0"/>
          <w:numId w:val="26"/>
        </w:numPr>
        <w:rPr>
          <w:rFonts w:ascii="Poppins" w:eastAsia="Century Gothic" w:hAnsi="Poppins" w:cs="Poppins"/>
          <w:szCs w:val="24"/>
        </w:rPr>
      </w:pPr>
      <w:r w:rsidRPr="005924B2">
        <w:rPr>
          <w:rFonts w:ascii="Poppins" w:eastAsia="Century Gothic" w:hAnsi="Poppins" w:cs="Poppins"/>
          <w:szCs w:val="24"/>
        </w:rPr>
        <w:t xml:space="preserve"> Share their data and insight to improve services. For example, with Healthwatch England, CQC or local health and social care services</w:t>
      </w:r>
    </w:p>
    <w:p w14:paraId="5A88AAAA" w14:textId="77777777" w:rsidR="00B74F79" w:rsidRPr="005924B2" w:rsidRDefault="00B74F79" w:rsidP="00B74F79">
      <w:pPr>
        <w:pStyle w:val="ListParagraph"/>
        <w:numPr>
          <w:ilvl w:val="0"/>
          <w:numId w:val="26"/>
        </w:numPr>
        <w:rPr>
          <w:rFonts w:ascii="Poppins" w:eastAsia="Century Gothic" w:hAnsi="Poppins" w:cs="Poppins"/>
          <w:szCs w:val="24"/>
        </w:rPr>
      </w:pPr>
      <w:r w:rsidRPr="005924B2">
        <w:rPr>
          <w:rFonts w:ascii="Poppins" w:eastAsia="Century Gothic" w:hAnsi="Poppins" w:cs="Poppins"/>
          <w:szCs w:val="24"/>
        </w:rPr>
        <w:t xml:space="preserve">Have made an impact </w:t>
      </w:r>
      <w:proofErr w:type="gramStart"/>
      <w:r w:rsidRPr="005924B2">
        <w:rPr>
          <w:rFonts w:ascii="Poppins" w:eastAsia="Century Gothic" w:hAnsi="Poppins" w:cs="Poppins"/>
          <w:szCs w:val="24"/>
        </w:rPr>
        <w:t>as a result of</w:t>
      </w:r>
      <w:proofErr w:type="gramEnd"/>
      <w:r w:rsidRPr="005924B2">
        <w:rPr>
          <w:rFonts w:ascii="Poppins" w:eastAsia="Century Gothic" w:hAnsi="Poppins" w:cs="Poppins"/>
          <w:szCs w:val="24"/>
        </w:rPr>
        <w:t xml:space="preserve"> their activities </w:t>
      </w:r>
    </w:p>
    <w:p w14:paraId="48082E53" w14:textId="77777777" w:rsidR="00B74F79" w:rsidRPr="005924B2" w:rsidRDefault="00B74F79" w:rsidP="00B74F79">
      <w:pPr>
        <w:pStyle w:val="ListParagraph"/>
        <w:numPr>
          <w:ilvl w:val="0"/>
          <w:numId w:val="26"/>
        </w:numPr>
        <w:rPr>
          <w:rFonts w:ascii="Poppins" w:eastAsia="Century Gothic" w:hAnsi="Poppins" w:cs="Poppins"/>
          <w:szCs w:val="24"/>
        </w:rPr>
      </w:pPr>
      <w:r w:rsidRPr="005924B2">
        <w:rPr>
          <w:rFonts w:ascii="Poppins" w:eastAsia="Century Gothic" w:hAnsi="Poppins" w:cs="Poppins"/>
          <w:szCs w:val="24"/>
        </w:rPr>
        <w:t xml:space="preserve">Have spent their funding (or a subcontractor delivering Healthwatch activities) </w:t>
      </w:r>
    </w:p>
    <w:p w14:paraId="7CE5F593" w14:textId="77777777" w:rsidR="00B74F79" w:rsidRPr="005924B2" w:rsidRDefault="00B74F79" w:rsidP="00B74F79">
      <w:pPr>
        <w:pStyle w:val="ListParagraph"/>
        <w:rPr>
          <w:rFonts w:ascii="Poppins" w:eastAsia="Century Gothic" w:hAnsi="Poppins" w:cs="Poppins"/>
          <w:szCs w:val="24"/>
        </w:rPr>
      </w:pPr>
    </w:p>
    <w:p w14:paraId="1D0AF6ED" w14:textId="77777777" w:rsidR="00B74F79" w:rsidRPr="005924B2" w:rsidRDefault="00B74F79" w:rsidP="00B74F79">
      <w:pPr>
        <w:rPr>
          <w:rFonts w:ascii="Poppins" w:eastAsia="Century Gothic" w:hAnsi="Poppins" w:cs="Poppins"/>
          <w:szCs w:val="24"/>
        </w:rPr>
      </w:pPr>
      <w:r w:rsidRPr="005924B2">
        <w:rPr>
          <w:rFonts w:ascii="Poppins" w:eastAsia="Century Gothic" w:hAnsi="Poppins" w:cs="Poppins"/>
          <w:szCs w:val="24"/>
        </w:rPr>
        <w:t>Healthwatch England produce an annual report template and checklist to ensure providers meet egal requirements.</w:t>
      </w:r>
    </w:p>
    <w:p w14:paraId="48AF9293" w14:textId="77777777" w:rsidR="00B74F79" w:rsidRPr="005924B2" w:rsidRDefault="00B74F79" w:rsidP="00B74F79">
      <w:pPr>
        <w:rPr>
          <w:rFonts w:ascii="Poppins" w:hAnsi="Poppins" w:cs="Poppins"/>
        </w:rPr>
      </w:pPr>
      <w:r w:rsidRPr="005924B2">
        <w:rPr>
          <w:rFonts w:ascii="Poppins" w:hAnsi="Poppins" w:cs="Poppins"/>
        </w:rPr>
        <w:t>b)</w:t>
      </w:r>
      <w:r w:rsidRPr="005924B2">
        <w:rPr>
          <w:rFonts w:ascii="Poppins" w:hAnsi="Poppins" w:cs="Poppins"/>
        </w:rPr>
        <w:tab/>
        <w:t>Reports and findings of engagement work</w:t>
      </w:r>
    </w:p>
    <w:p w14:paraId="1296FF40" w14:textId="77777777" w:rsidR="00B74F79" w:rsidRPr="005924B2" w:rsidRDefault="00B74F79" w:rsidP="00B74F79">
      <w:pPr>
        <w:rPr>
          <w:rFonts w:ascii="Poppins" w:hAnsi="Poppins" w:cs="Poppins"/>
        </w:rPr>
      </w:pPr>
      <w:r w:rsidRPr="005924B2">
        <w:rPr>
          <w:rFonts w:ascii="Poppins" w:hAnsi="Poppins" w:cs="Poppins"/>
        </w:rPr>
        <w:t>c)</w:t>
      </w:r>
      <w:r w:rsidRPr="005924B2">
        <w:rPr>
          <w:rFonts w:ascii="Poppins" w:hAnsi="Poppins" w:cs="Poppins"/>
        </w:rPr>
        <w:tab/>
        <w:t xml:space="preserve">Regular Newsletter / bulletins which include progress made, </w:t>
      </w:r>
      <w:proofErr w:type="gramStart"/>
      <w:r w:rsidRPr="005924B2">
        <w:rPr>
          <w:rFonts w:ascii="Poppins" w:hAnsi="Poppins" w:cs="Poppins"/>
        </w:rPr>
        <w:t>future plans</w:t>
      </w:r>
      <w:proofErr w:type="gramEnd"/>
      <w:r w:rsidRPr="005924B2">
        <w:rPr>
          <w:rFonts w:ascii="Poppins" w:hAnsi="Poppins" w:cs="Poppins"/>
        </w:rPr>
        <w:t xml:space="preserve"> and opportunities for involvement</w:t>
      </w:r>
    </w:p>
    <w:p w14:paraId="45CAF8AA" w14:textId="77777777" w:rsidR="00B74F79" w:rsidRPr="005924B2" w:rsidRDefault="00B74F79" w:rsidP="00B74F79">
      <w:pPr>
        <w:rPr>
          <w:rFonts w:ascii="Poppins" w:hAnsi="Poppins" w:cs="Poppins"/>
        </w:rPr>
      </w:pPr>
    </w:p>
    <w:p w14:paraId="16B2775D" w14:textId="77777777" w:rsidR="00B74F79" w:rsidRPr="007A7ED5" w:rsidRDefault="00B74F79" w:rsidP="00B74F79">
      <w:pPr>
        <w:rPr>
          <w:rFonts w:ascii="Poppins" w:hAnsi="Poppins" w:cs="Poppins"/>
          <w:b/>
          <w:bCs/>
        </w:rPr>
      </w:pPr>
      <w:r w:rsidRPr="007A7ED5">
        <w:rPr>
          <w:rFonts w:ascii="Poppins" w:hAnsi="Poppins" w:cs="Poppins"/>
          <w:b/>
          <w:bCs/>
        </w:rPr>
        <w:t>7.3 Operational Requirements</w:t>
      </w:r>
    </w:p>
    <w:p w14:paraId="5799E9F3" w14:textId="77777777" w:rsidR="00B74F79" w:rsidRPr="005924B2" w:rsidRDefault="00B74F79" w:rsidP="00B74F79">
      <w:pPr>
        <w:rPr>
          <w:rFonts w:ascii="Poppins" w:hAnsi="Poppins" w:cs="Poppins"/>
        </w:rPr>
      </w:pPr>
      <w:r w:rsidRPr="005924B2">
        <w:rPr>
          <w:rFonts w:ascii="Poppins" w:hAnsi="Poppins" w:cs="Poppins"/>
        </w:rPr>
        <w:t xml:space="preserve">[See Guide for Running a Local Healthwatch </w:t>
      </w:r>
      <w:hyperlink r:id="rId16" w:history="1">
        <w:r w:rsidRPr="005924B2">
          <w:rPr>
            <w:rStyle w:val="Hyperlink"/>
            <w:rFonts w:ascii="Poppins" w:hAnsi="Poppins" w:cs="Poppins"/>
          </w:rPr>
          <w:t>A guide to running Healthwatch | Healthwatch Network</w:t>
        </w:r>
      </w:hyperlink>
    </w:p>
    <w:p w14:paraId="46B0EDD6" w14:textId="77777777" w:rsidR="00B74F79" w:rsidRPr="005924B2" w:rsidRDefault="00B74F79" w:rsidP="00B74F79">
      <w:pPr>
        <w:rPr>
          <w:rFonts w:ascii="Poppins" w:hAnsi="Poppins" w:cs="Poppins"/>
        </w:rPr>
      </w:pPr>
      <w:r w:rsidRPr="005924B2">
        <w:rPr>
          <w:rFonts w:ascii="Poppins" w:hAnsi="Poppins" w:cs="Poppins"/>
        </w:rPr>
        <w:t>Resources</w:t>
      </w:r>
    </w:p>
    <w:p w14:paraId="0CA10D6D" w14:textId="77777777" w:rsidR="00B74F79" w:rsidRPr="005924B2" w:rsidRDefault="00B74F79" w:rsidP="00B74F79">
      <w:pPr>
        <w:rPr>
          <w:rFonts w:ascii="Poppins" w:hAnsi="Poppins" w:cs="Poppins"/>
        </w:rPr>
      </w:pPr>
      <w:r w:rsidRPr="005924B2">
        <w:rPr>
          <w:rFonts w:ascii="Poppins" w:hAnsi="Poppins" w:cs="Poppins"/>
        </w:rPr>
        <w:t>[Guidance Note: Specify minimum requirements for:]</w:t>
      </w:r>
    </w:p>
    <w:p w14:paraId="198CCA8B" w14:textId="77777777" w:rsidR="00B74F79" w:rsidRPr="005924B2" w:rsidRDefault="00B74F79" w:rsidP="00B74F79">
      <w:pPr>
        <w:rPr>
          <w:rFonts w:ascii="Poppins" w:hAnsi="Poppins" w:cs="Poppins"/>
        </w:rPr>
      </w:pPr>
      <w:r w:rsidRPr="005924B2">
        <w:rPr>
          <w:rFonts w:ascii="Poppins" w:hAnsi="Poppins" w:cs="Poppins"/>
        </w:rPr>
        <w:t>- Staff competencies</w:t>
      </w:r>
    </w:p>
    <w:p w14:paraId="4942F5F6" w14:textId="77777777" w:rsidR="00B74F79" w:rsidRPr="005924B2" w:rsidRDefault="00B74F79" w:rsidP="00B74F79">
      <w:pPr>
        <w:rPr>
          <w:rFonts w:ascii="Poppins" w:hAnsi="Poppins" w:cs="Poppins"/>
        </w:rPr>
      </w:pPr>
      <w:r w:rsidRPr="005924B2">
        <w:rPr>
          <w:rFonts w:ascii="Poppins" w:hAnsi="Poppins" w:cs="Poppins"/>
        </w:rPr>
        <w:t>- Office facilities</w:t>
      </w:r>
    </w:p>
    <w:p w14:paraId="28E2B270" w14:textId="77777777" w:rsidR="00B74F79" w:rsidRPr="005924B2" w:rsidRDefault="00B74F79" w:rsidP="00B74F79">
      <w:pPr>
        <w:rPr>
          <w:rFonts w:ascii="Poppins" w:hAnsi="Poppins" w:cs="Poppins"/>
        </w:rPr>
      </w:pPr>
      <w:r w:rsidRPr="005924B2">
        <w:rPr>
          <w:rFonts w:ascii="Poppins" w:hAnsi="Poppins" w:cs="Poppins"/>
        </w:rPr>
        <w:t>- IT infrastructure</w:t>
      </w:r>
    </w:p>
    <w:p w14:paraId="1BE444E3" w14:textId="77777777" w:rsidR="00B74F79" w:rsidRPr="005924B2" w:rsidRDefault="00B74F79" w:rsidP="00B74F79">
      <w:pPr>
        <w:rPr>
          <w:rFonts w:ascii="Poppins" w:hAnsi="Poppins" w:cs="Poppins"/>
        </w:rPr>
      </w:pPr>
      <w:r w:rsidRPr="005924B2">
        <w:rPr>
          <w:rFonts w:ascii="Poppins" w:hAnsi="Poppins" w:cs="Poppins"/>
        </w:rPr>
        <w:lastRenderedPageBreak/>
        <w:t>- Insurance requirements</w:t>
      </w:r>
    </w:p>
    <w:p w14:paraId="1F3375E9" w14:textId="77777777" w:rsidR="00B74F79" w:rsidRPr="005924B2" w:rsidRDefault="00B74F79" w:rsidP="00B74F79">
      <w:pPr>
        <w:rPr>
          <w:rFonts w:ascii="Poppins" w:hAnsi="Poppins" w:cs="Poppins"/>
        </w:rPr>
      </w:pPr>
      <w:r w:rsidRPr="005924B2">
        <w:rPr>
          <w:rFonts w:ascii="Poppins" w:hAnsi="Poppins" w:cs="Poppins"/>
        </w:rPr>
        <w:t>- [Add other local requirements]</w:t>
      </w:r>
    </w:p>
    <w:p w14:paraId="143F1D06" w14:textId="77777777" w:rsidR="00B74F79" w:rsidRPr="005924B2" w:rsidRDefault="00B74F79" w:rsidP="00B74F79">
      <w:pPr>
        <w:rPr>
          <w:rFonts w:ascii="Poppins" w:hAnsi="Poppins" w:cs="Poppins"/>
        </w:rPr>
      </w:pPr>
    </w:p>
    <w:p w14:paraId="54493D8E" w14:textId="77777777" w:rsidR="00B74F79" w:rsidRPr="005924B2" w:rsidRDefault="00B74F79" w:rsidP="00B74F79">
      <w:pPr>
        <w:rPr>
          <w:rFonts w:ascii="Poppins" w:hAnsi="Poppins" w:cs="Poppins"/>
        </w:rPr>
      </w:pPr>
      <w:r w:rsidRPr="005924B2">
        <w:rPr>
          <w:rFonts w:ascii="Poppins" w:hAnsi="Poppins" w:cs="Poppins"/>
        </w:rPr>
        <w:t>Service Delivery</w:t>
      </w:r>
    </w:p>
    <w:p w14:paraId="18CB4A47" w14:textId="77777777" w:rsidR="00B74F79" w:rsidRPr="005924B2" w:rsidRDefault="00B74F79" w:rsidP="00B74F79">
      <w:pPr>
        <w:rPr>
          <w:rFonts w:ascii="Poppins" w:hAnsi="Poppins" w:cs="Poppins"/>
        </w:rPr>
      </w:pPr>
      <w:r w:rsidRPr="005924B2">
        <w:rPr>
          <w:rFonts w:ascii="Poppins" w:hAnsi="Poppins" w:cs="Poppins"/>
        </w:rPr>
        <w:t> The Provider is expected to-</w:t>
      </w:r>
    </w:p>
    <w:p w14:paraId="49ED4987" w14:textId="77777777" w:rsidR="00B74F79" w:rsidRPr="005924B2" w:rsidRDefault="00B74F79" w:rsidP="00B74F79">
      <w:pPr>
        <w:pStyle w:val="ListParagraph"/>
        <w:numPr>
          <w:ilvl w:val="0"/>
          <w:numId w:val="29"/>
        </w:numPr>
        <w:rPr>
          <w:rFonts w:ascii="Poppins" w:hAnsi="Poppins" w:cs="Poppins"/>
        </w:rPr>
      </w:pPr>
      <w:r w:rsidRPr="005924B2">
        <w:rPr>
          <w:rFonts w:ascii="Poppins" w:hAnsi="Poppins" w:cs="Poppins"/>
        </w:rPr>
        <w:t xml:space="preserve">Hold to account health and care bodies for how they make decisions and provide services </w:t>
      </w:r>
    </w:p>
    <w:p w14:paraId="2F2AA1AD" w14:textId="77777777" w:rsidR="00B74F79" w:rsidRPr="005924B2" w:rsidRDefault="00B74F79" w:rsidP="00B74F79">
      <w:pPr>
        <w:pStyle w:val="ListParagraph"/>
        <w:numPr>
          <w:ilvl w:val="0"/>
          <w:numId w:val="29"/>
        </w:numPr>
        <w:rPr>
          <w:rFonts w:ascii="Poppins" w:hAnsi="Poppins" w:cs="Poppins"/>
        </w:rPr>
      </w:pPr>
      <w:r w:rsidRPr="005924B2">
        <w:rPr>
          <w:rFonts w:ascii="Poppins" w:hAnsi="Poppins" w:cs="Poppins"/>
        </w:rPr>
        <w:t>Engage with health and social care senior leaders, and hold membership of Health and Wellbeing Board and other forums</w:t>
      </w:r>
    </w:p>
    <w:p w14:paraId="11893754" w14:textId="77777777" w:rsidR="00B74F79" w:rsidRPr="005924B2" w:rsidRDefault="00B74F79" w:rsidP="00B74F79">
      <w:pPr>
        <w:numPr>
          <w:ilvl w:val="0"/>
          <w:numId w:val="29"/>
        </w:numPr>
        <w:rPr>
          <w:rFonts w:ascii="Poppins" w:hAnsi="Poppins" w:cs="Poppins"/>
        </w:rPr>
      </w:pPr>
      <w:r w:rsidRPr="005924B2">
        <w:rPr>
          <w:rFonts w:ascii="Poppins" w:hAnsi="Poppins" w:cs="Poppins"/>
        </w:rPr>
        <w:t>Gather and analyse public feedback on health and care services.</w:t>
      </w:r>
    </w:p>
    <w:p w14:paraId="581C3DF2" w14:textId="77777777" w:rsidR="00B74F79" w:rsidRPr="005924B2" w:rsidRDefault="00B74F79" w:rsidP="00B74F79">
      <w:pPr>
        <w:numPr>
          <w:ilvl w:val="0"/>
          <w:numId w:val="29"/>
        </w:numPr>
        <w:rPr>
          <w:rFonts w:ascii="Poppins" w:hAnsi="Poppins" w:cs="Poppins"/>
        </w:rPr>
      </w:pPr>
      <w:r w:rsidRPr="005924B2">
        <w:rPr>
          <w:rFonts w:ascii="Poppins" w:hAnsi="Poppins" w:cs="Poppins"/>
        </w:rPr>
        <w:t>Provide an accessible information and signposting service for residents of [LA area] to a reasonable extent given level of funding provided and as agreed with the service commissioner</w:t>
      </w:r>
    </w:p>
    <w:p w14:paraId="4E81621A" w14:textId="77777777" w:rsidR="00B74F79" w:rsidRPr="005924B2" w:rsidRDefault="00B74F79" w:rsidP="00B74F79">
      <w:pPr>
        <w:ind w:left="720"/>
        <w:rPr>
          <w:rFonts w:ascii="Poppins" w:hAnsi="Poppins" w:cs="Poppins"/>
        </w:rPr>
      </w:pPr>
      <w:r w:rsidRPr="005924B2">
        <w:rPr>
          <w:rFonts w:ascii="Poppins" w:hAnsi="Poppins" w:cs="Poppins"/>
        </w:rPr>
        <w:t>- Operating hours: [Specify requirements]</w:t>
      </w:r>
    </w:p>
    <w:p w14:paraId="549D5C95" w14:textId="77777777" w:rsidR="00B74F79" w:rsidRPr="005924B2" w:rsidRDefault="00B74F79" w:rsidP="00B74F79">
      <w:pPr>
        <w:numPr>
          <w:ilvl w:val="0"/>
          <w:numId w:val="29"/>
        </w:numPr>
        <w:rPr>
          <w:rFonts w:ascii="Poppins" w:hAnsi="Poppins" w:cs="Poppins"/>
        </w:rPr>
      </w:pPr>
      <w:r w:rsidRPr="005924B2">
        <w:rPr>
          <w:rFonts w:ascii="Poppins" w:hAnsi="Poppins" w:cs="Poppins"/>
        </w:rPr>
        <w:t>Collaborate with other Healthwatch (including those within an ICS footprint), other stakeholders and Healthwatch England, including involvement in national projects</w:t>
      </w:r>
    </w:p>
    <w:p w14:paraId="33F59181" w14:textId="77777777" w:rsidR="00B74F79" w:rsidRPr="005924B2" w:rsidRDefault="00B74F79" w:rsidP="00B74F79">
      <w:pPr>
        <w:pStyle w:val="ListParagraph"/>
        <w:numPr>
          <w:ilvl w:val="0"/>
          <w:numId w:val="29"/>
        </w:numPr>
        <w:rPr>
          <w:rFonts w:ascii="Poppins" w:hAnsi="Poppins" w:cs="Poppins"/>
        </w:rPr>
      </w:pPr>
      <w:r w:rsidRPr="005924B2">
        <w:rPr>
          <w:rFonts w:ascii="Poppins" w:hAnsi="Poppins" w:cs="Poppins"/>
        </w:rPr>
        <w:t>Connect into local community networks, including people facing health inequalities</w:t>
      </w:r>
    </w:p>
    <w:p w14:paraId="6EDBBF60" w14:textId="77777777" w:rsidR="00B74F79" w:rsidRPr="005924B2" w:rsidRDefault="00B74F79" w:rsidP="00B74F79">
      <w:pPr>
        <w:numPr>
          <w:ilvl w:val="0"/>
          <w:numId w:val="29"/>
        </w:numPr>
        <w:rPr>
          <w:rFonts w:ascii="Poppins" w:hAnsi="Poppins" w:cs="Poppins"/>
        </w:rPr>
      </w:pPr>
      <w:r w:rsidRPr="005924B2">
        <w:rPr>
          <w:rFonts w:ascii="Poppins" w:hAnsi="Poppins" w:cs="Poppins"/>
        </w:rPr>
        <w:t>Apply equity, diversity and inclusion across the work of Healthwatch</w:t>
      </w:r>
    </w:p>
    <w:p w14:paraId="7F49CAF2" w14:textId="77777777" w:rsidR="00B74F79" w:rsidRPr="005924B2" w:rsidRDefault="00B74F79" w:rsidP="00B74F79">
      <w:pPr>
        <w:numPr>
          <w:ilvl w:val="0"/>
          <w:numId w:val="29"/>
        </w:numPr>
        <w:rPr>
          <w:rFonts w:ascii="Poppins" w:hAnsi="Poppins" w:cs="Poppins"/>
        </w:rPr>
      </w:pPr>
      <w:r w:rsidRPr="005924B2">
        <w:rPr>
          <w:rFonts w:ascii="Poppins" w:hAnsi="Poppins" w:cs="Poppins"/>
        </w:rPr>
        <w:t xml:space="preserve">Develop key relationships and act as a critical friend to stakeholders to help bring public insight to inform decisions drive improvements </w:t>
      </w:r>
    </w:p>
    <w:p w14:paraId="4CFB9688" w14:textId="77777777" w:rsidR="00B74F79" w:rsidRPr="005924B2" w:rsidRDefault="00B74F79" w:rsidP="00B74F79">
      <w:pPr>
        <w:numPr>
          <w:ilvl w:val="0"/>
          <w:numId w:val="29"/>
        </w:numPr>
        <w:rPr>
          <w:rFonts w:ascii="Poppins" w:hAnsi="Poppins" w:cs="Poppins"/>
        </w:rPr>
      </w:pPr>
      <w:r w:rsidRPr="005924B2">
        <w:rPr>
          <w:rFonts w:ascii="Poppins" w:hAnsi="Poppins" w:cs="Poppins"/>
        </w:rPr>
        <w:t>Have robust methodology for research and engagement in line with Healthwatch England guidance, including collection and analysis of demographic data to inform reports and recommendations</w:t>
      </w:r>
    </w:p>
    <w:p w14:paraId="6ACAB98B" w14:textId="77777777" w:rsidR="00B74F79" w:rsidRPr="005924B2" w:rsidRDefault="00B74F79" w:rsidP="00B74F79">
      <w:pPr>
        <w:numPr>
          <w:ilvl w:val="0"/>
          <w:numId w:val="29"/>
        </w:numPr>
        <w:rPr>
          <w:rFonts w:ascii="Poppins" w:hAnsi="Poppins" w:cs="Poppins"/>
        </w:rPr>
      </w:pPr>
      <w:r w:rsidRPr="005924B2">
        <w:rPr>
          <w:rFonts w:ascii="Poppins" w:hAnsi="Poppins" w:cs="Poppins"/>
        </w:rPr>
        <w:t>Produce evidence-based reports and recommendations</w:t>
      </w:r>
    </w:p>
    <w:p w14:paraId="7E3CF70A" w14:textId="77777777" w:rsidR="00B74F79" w:rsidRPr="005924B2" w:rsidRDefault="00B74F79" w:rsidP="00B74F79">
      <w:pPr>
        <w:numPr>
          <w:ilvl w:val="0"/>
          <w:numId w:val="29"/>
        </w:numPr>
        <w:rPr>
          <w:rFonts w:ascii="Poppins" w:hAnsi="Poppins" w:cs="Poppins"/>
        </w:rPr>
      </w:pPr>
      <w:r w:rsidRPr="005924B2">
        <w:rPr>
          <w:rFonts w:ascii="Poppins" w:hAnsi="Poppins" w:cs="Poppins"/>
        </w:rPr>
        <w:t>Have a good approach to connecting with community networks and involving local people</w:t>
      </w:r>
    </w:p>
    <w:p w14:paraId="03DE2A0E" w14:textId="77777777" w:rsidR="00B74F79" w:rsidRPr="005924B2" w:rsidRDefault="00B74F79" w:rsidP="00B74F79">
      <w:pPr>
        <w:numPr>
          <w:ilvl w:val="0"/>
          <w:numId w:val="29"/>
        </w:numPr>
        <w:rPr>
          <w:rFonts w:ascii="Poppins" w:hAnsi="Poppins" w:cs="Poppins"/>
        </w:rPr>
      </w:pPr>
      <w:r w:rsidRPr="005924B2">
        <w:rPr>
          <w:rFonts w:ascii="Poppins" w:hAnsi="Poppins" w:cs="Poppins"/>
        </w:rPr>
        <w:t>Share data and reports with HWE using the HWE taxonomy and data sharing systems provided</w:t>
      </w:r>
    </w:p>
    <w:p w14:paraId="7D001274" w14:textId="77777777" w:rsidR="00B74F79" w:rsidRDefault="00B74F79" w:rsidP="00B74F79">
      <w:pPr>
        <w:rPr>
          <w:rFonts w:ascii="Poppins" w:hAnsi="Poppins" w:cs="Poppins"/>
        </w:rPr>
      </w:pPr>
    </w:p>
    <w:p w14:paraId="496E8F2A" w14:textId="77777777" w:rsidR="007A7ED5" w:rsidRPr="005924B2" w:rsidRDefault="007A7ED5" w:rsidP="00B74F79">
      <w:pPr>
        <w:rPr>
          <w:rFonts w:ascii="Poppins" w:hAnsi="Poppins" w:cs="Poppins"/>
        </w:rPr>
      </w:pPr>
    </w:p>
    <w:p w14:paraId="06D0F543" w14:textId="77777777" w:rsidR="00B74F79" w:rsidRPr="007A7ED5" w:rsidRDefault="00B74F79" w:rsidP="00B74F79">
      <w:pPr>
        <w:rPr>
          <w:rFonts w:ascii="Poppins" w:hAnsi="Poppins" w:cs="Poppins"/>
          <w:b/>
          <w:bCs/>
        </w:rPr>
      </w:pPr>
      <w:r w:rsidRPr="007A7ED5">
        <w:rPr>
          <w:rFonts w:ascii="Poppins" w:hAnsi="Poppins" w:cs="Poppins"/>
          <w:b/>
          <w:bCs/>
        </w:rPr>
        <w:lastRenderedPageBreak/>
        <w:t>7.4 Partnership Working</w:t>
      </w:r>
    </w:p>
    <w:p w14:paraId="195DCE67" w14:textId="77777777" w:rsidR="00B74F79" w:rsidRPr="005924B2" w:rsidRDefault="00B74F79" w:rsidP="00B74F79">
      <w:pPr>
        <w:rPr>
          <w:rFonts w:ascii="Poppins" w:hAnsi="Poppins" w:cs="Poppins"/>
        </w:rPr>
      </w:pPr>
      <w:r w:rsidRPr="005924B2">
        <w:rPr>
          <w:rFonts w:ascii="Poppins" w:hAnsi="Poppins" w:cs="Poppins"/>
        </w:rPr>
        <w:t>[Guidance Note: Specify requirements for:]</w:t>
      </w:r>
    </w:p>
    <w:p w14:paraId="3EC40EB3" w14:textId="77777777" w:rsidR="00B74F79" w:rsidRPr="005924B2" w:rsidRDefault="00B74F79" w:rsidP="00B74F79">
      <w:pPr>
        <w:rPr>
          <w:rFonts w:ascii="Poppins" w:hAnsi="Poppins" w:cs="Poppins"/>
        </w:rPr>
      </w:pPr>
      <w:r w:rsidRPr="005924B2">
        <w:rPr>
          <w:rFonts w:ascii="Poppins" w:hAnsi="Poppins" w:cs="Poppins"/>
        </w:rPr>
        <w:t>- Health and Wellbeing Board representation. Healthwatch have a statutory place on the Health and Wellbeing Board</w:t>
      </w:r>
    </w:p>
    <w:p w14:paraId="0274B53C" w14:textId="77777777" w:rsidR="00B74F79" w:rsidRPr="005924B2" w:rsidRDefault="00B74F79" w:rsidP="00B74F79">
      <w:pPr>
        <w:rPr>
          <w:rFonts w:ascii="Poppins" w:hAnsi="Poppins" w:cs="Poppins"/>
        </w:rPr>
      </w:pPr>
      <w:r w:rsidRPr="005924B2">
        <w:rPr>
          <w:rFonts w:ascii="Poppins" w:hAnsi="Poppins" w:cs="Poppins"/>
        </w:rPr>
        <w:t>-Collaborate with other local Healthwatch both regionally and nationally</w:t>
      </w:r>
    </w:p>
    <w:p w14:paraId="525967DB" w14:textId="77777777" w:rsidR="00B74F79" w:rsidRPr="005924B2" w:rsidRDefault="00B74F79" w:rsidP="00B74F79">
      <w:pPr>
        <w:rPr>
          <w:rFonts w:ascii="Poppins" w:hAnsi="Poppins" w:cs="Poppins"/>
        </w:rPr>
      </w:pPr>
      <w:r w:rsidRPr="005924B2">
        <w:rPr>
          <w:rFonts w:ascii="Poppins" w:hAnsi="Poppins" w:cs="Poppins"/>
        </w:rPr>
        <w:t>-Collaborate with Healthwatch England</w:t>
      </w:r>
    </w:p>
    <w:p w14:paraId="4AF22B14" w14:textId="77777777" w:rsidR="00B74F79" w:rsidRPr="005924B2" w:rsidRDefault="00B74F79" w:rsidP="00B74F79">
      <w:pPr>
        <w:rPr>
          <w:rFonts w:ascii="Poppins" w:hAnsi="Poppins" w:cs="Poppins"/>
        </w:rPr>
      </w:pPr>
      <w:r w:rsidRPr="005924B2">
        <w:rPr>
          <w:rFonts w:ascii="Poppins" w:hAnsi="Poppins" w:cs="Poppins"/>
        </w:rPr>
        <w:t>- ICS engagement</w:t>
      </w:r>
    </w:p>
    <w:p w14:paraId="476B8C09" w14:textId="77777777" w:rsidR="00B74F79" w:rsidRPr="005924B2" w:rsidRDefault="00B74F79" w:rsidP="00B74F79">
      <w:pPr>
        <w:rPr>
          <w:rFonts w:ascii="Poppins" w:hAnsi="Poppins" w:cs="Poppins"/>
        </w:rPr>
      </w:pPr>
      <w:r w:rsidRPr="005924B2">
        <w:rPr>
          <w:rFonts w:ascii="Poppins" w:hAnsi="Poppins" w:cs="Poppins"/>
        </w:rPr>
        <w:t>- Stakeholder collaboration</w:t>
      </w:r>
    </w:p>
    <w:p w14:paraId="03E81315" w14:textId="77777777" w:rsidR="00B74F79" w:rsidRPr="005924B2" w:rsidRDefault="00B74F79" w:rsidP="00B74F79">
      <w:pPr>
        <w:rPr>
          <w:rFonts w:ascii="Poppins" w:hAnsi="Poppins" w:cs="Poppins"/>
        </w:rPr>
      </w:pPr>
      <w:r w:rsidRPr="005924B2">
        <w:rPr>
          <w:rFonts w:ascii="Poppins" w:hAnsi="Poppins" w:cs="Poppins"/>
        </w:rPr>
        <w:t>- [Add local partnership requirements]</w:t>
      </w:r>
    </w:p>
    <w:p w14:paraId="7930CFFC" w14:textId="77777777" w:rsidR="00B74F79" w:rsidRPr="005924B2" w:rsidRDefault="00B74F79" w:rsidP="00B74F79">
      <w:pPr>
        <w:rPr>
          <w:rFonts w:ascii="Poppins" w:hAnsi="Poppins" w:cs="Poppins"/>
        </w:rPr>
      </w:pPr>
    </w:p>
    <w:p w14:paraId="0A446333" w14:textId="77777777" w:rsidR="00B74F79" w:rsidRPr="005924B2" w:rsidRDefault="00B74F79" w:rsidP="00B74F79">
      <w:pPr>
        <w:rPr>
          <w:rFonts w:ascii="Poppins" w:hAnsi="Poppins" w:cs="Poppins"/>
        </w:rPr>
      </w:pPr>
    </w:p>
    <w:p w14:paraId="0A9E4A33" w14:textId="2DF2F216" w:rsidR="00EA74CD" w:rsidRPr="005924B2" w:rsidRDefault="00A67BF9" w:rsidP="00EA74CD">
      <w:pPr>
        <w:pStyle w:val="Heading1"/>
        <w:rPr>
          <w:rFonts w:ascii="Poppins" w:hAnsi="Poppins" w:cs="Poppins"/>
        </w:rPr>
      </w:pPr>
      <w:r w:rsidRPr="005924B2">
        <w:rPr>
          <w:rFonts w:ascii="Poppins" w:hAnsi="Poppins" w:cs="Poppins"/>
        </w:rPr>
        <w:t>8</w:t>
      </w:r>
      <w:r w:rsidR="00EA74CD" w:rsidRPr="005924B2">
        <w:rPr>
          <w:rFonts w:ascii="Poppins" w:hAnsi="Poppins" w:cs="Poppins"/>
        </w:rPr>
        <w:t>.</w:t>
      </w:r>
      <w:r w:rsidRPr="005924B2">
        <w:rPr>
          <w:rFonts w:ascii="Poppins" w:hAnsi="Poppins" w:cs="Poppins"/>
        </w:rPr>
        <w:t xml:space="preserve"> Performance Monitoring </w:t>
      </w:r>
    </w:p>
    <w:p w14:paraId="370FEC15" w14:textId="77777777" w:rsidR="00062FD5" w:rsidRPr="007A7ED5" w:rsidRDefault="00062FD5" w:rsidP="00062FD5">
      <w:pPr>
        <w:rPr>
          <w:rFonts w:ascii="Poppins" w:hAnsi="Poppins" w:cs="Poppins"/>
          <w:b/>
          <w:bCs/>
        </w:rPr>
      </w:pPr>
      <w:r w:rsidRPr="007A7ED5">
        <w:rPr>
          <w:rFonts w:ascii="Poppins" w:hAnsi="Poppins" w:cs="Poppins"/>
          <w:b/>
          <w:bCs/>
        </w:rPr>
        <w:t>8.1 Reporting Requirements (Examples of these are included below)</w:t>
      </w:r>
    </w:p>
    <w:p w14:paraId="78E0C2A8" w14:textId="77777777" w:rsidR="00062FD5" w:rsidRPr="005924B2" w:rsidRDefault="00062FD5" w:rsidP="00062FD5">
      <w:pPr>
        <w:rPr>
          <w:rFonts w:ascii="Poppins" w:hAnsi="Poppins" w:cs="Poppins"/>
        </w:rPr>
      </w:pPr>
      <w:r w:rsidRPr="005924B2">
        <w:rPr>
          <w:rFonts w:ascii="Poppins" w:hAnsi="Poppins" w:cs="Poppins"/>
        </w:rPr>
        <w:t>[Guidance Note: Specify:]</w:t>
      </w:r>
    </w:p>
    <w:p w14:paraId="6198AFD9" w14:textId="77777777" w:rsidR="00062FD5" w:rsidRPr="005924B2" w:rsidRDefault="00062FD5" w:rsidP="00062FD5">
      <w:pPr>
        <w:rPr>
          <w:rFonts w:ascii="Poppins" w:hAnsi="Poppins" w:cs="Poppins"/>
        </w:rPr>
      </w:pPr>
      <w:r w:rsidRPr="005924B2">
        <w:rPr>
          <w:rFonts w:ascii="Poppins" w:hAnsi="Poppins" w:cs="Poppins"/>
        </w:rPr>
        <w:t>- Reporting frequency</w:t>
      </w:r>
    </w:p>
    <w:p w14:paraId="399F0BBF" w14:textId="77777777" w:rsidR="00062FD5" w:rsidRPr="005924B2" w:rsidRDefault="00062FD5" w:rsidP="00062FD5">
      <w:pPr>
        <w:rPr>
          <w:rFonts w:ascii="Poppins" w:hAnsi="Poppins" w:cs="Poppins"/>
        </w:rPr>
      </w:pPr>
      <w:r w:rsidRPr="005924B2">
        <w:rPr>
          <w:rFonts w:ascii="Poppins" w:hAnsi="Poppins" w:cs="Poppins"/>
        </w:rPr>
        <w:t>- Required metrics</w:t>
      </w:r>
    </w:p>
    <w:p w14:paraId="25927827" w14:textId="77777777" w:rsidR="00062FD5" w:rsidRPr="005924B2" w:rsidRDefault="00062FD5" w:rsidP="00062FD5">
      <w:pPr>
        <w:rPr>
          <w:rFonts w:ascii="Poppins" w:hAnsi="Poppins" w:cs="Poppins"/>
        </w:rPr>
      </w:pPr>
      <w:r w:rsidRPr="005924B2">
        <w:rPr>
          <w:rFonts w:ascii="Poppins" w:hAnsi="Poppins" w:cs="Poppins"/>
        </w:rPr>
        <w:t>- Report format</w:t>
      </w:r>
    </w:p>
    <w:p w14:paraId="7F183ADE" w14:textId="77777777" w:rsidR="00062FD5" w:rsidRPr="005924B2" w:rsidRDefault="00062FD5" w:rsidP="00062FD5">
      <w:pPr>
        <w:rPr>
          <w:rFonts w:ascii="Poppins" w:hAnsi="Poppins" w:cs="Poppins"/>
        </w:rPr>
      </w:pPr>
      <w:r w:rsidRPr="005924B2">
        <w:rPr>
          <w:rFonts w:ascii="Poppins" w:hAnsi="Poppins" w:cs="Poppins"/>
        </w:rPr>
        <w:t>- [Add local reporting requirements]</w:t>
      </w:r>
    </w:p>
    <w:p w14:paraId="5F975A85" w14:textId="77777777" w:rsidR="00062FD5" w:rsidRPr="005924B2" w:rsidRDefault="00062FD5" w:rsidP="00062FD5">
      <w:pPr>
        <w:rPr>
          <w:rFonts w:ascii="Poppins" w:hAnsi="Poppins" w:cs="Poppins"/>
        </w:rPr>
      </w:pPr>
    </w:p>
    <w:p w14:paraId="4C789488" w14:textId="77777777" w:rsidR="00062FD5" w:rsidRPr="007A7ED5" w:rsidRDefault="00062FD5" w:rsidP="00062FD5">
      <w:pPr>
        <w:rPr>
          <w:rFonts w:ascii="Poppins" w:hAnsi="Poppins" w:cs="Poppins"/>
          <w:b/>
          <w:bCs/>
        </w:rPr>
      </w:pPr>
      <w:r w:rsidRPr="007A7ED5">
        <w:rPr>
          <w:rFonts w:ascii="Poppins" w:hAnsi="Poppins" w:cs="Poppins"/>
          <w:b/>
          <w:bCs/>
        </w:rPr>
        <w:t>8.2 Key Performance Indicators</w:t>
      </w:r>
    </w:p>
    <w:p w14:paraId="48E6F4AE" w14:textId="77777777" w:rsidR="00062FD5" w:rsidRPr="005924B2" w:rsidRDefault="00062FD5" w:rsidP="00062FD5">
      <w:pPr>
        <w:rPr>
          <w:rFonts w:ascii="Poppins" w:hAnsi="Poppins" w:cs="Poppins"/>
        </w:rPr>
      </w:pPr>
      <w:r w:rsidRPr="005924B2">
        <w:rPr>
          <w:rFonts w:ascii="Poppins" w:hAnsi="Poppins" w:cs="Poppins"/>
        </w:rPr>
        <w:t>[Guidance Note: Insert locally agreed KPIs, suggested areas include:]</w:t>
      </w:r>
    </w:p>
    <w:p w14:paraId="5F4597CB" w14:textId="77777777" w:rsidR="00062FD5" w:rsidRPr="005924B2" w:rsidRDefault="00062FD5" w:rsidP="00062FD5">
      <w:pPr>
        <w:rPr>
          <w:rFonts w:ascii="Poppins" w:hAnsi="Poppins" w:cs="Poppins"/>
        </w:rPr>
      </w:pPr>
      <w:r w:rsidRPr="005924B2">
        <w:rPr>
          <w:rFonts w:ascii="Poppins" w:hAnsi="Poppins" w:cs="Poppins"/>
        </w:rPr>
        <w:t>- Public engagement levels</w:t>
      </w:r>
    </w:p>
    <w:p w14:paraId="0BDD25C2" w14:textId="77777777" w:rsidR="00062FD5" w:rsidRPr="005924B2" w:rsidRDefault="00062FD5" w:rsidP="00062FD5">
      <w:pPr>
        <w:rPr>
          <w:rFonts w:ascii="Poppins" w:hAnsi="Poppins" w:cs="Poppins"/>
        </w:rPr>
      </w:pPr>
      <w:r w:rsidRPr="005924B2">
        <w:rPr>
          <w:rFonts w:ascii="Poppins" w:hAnsi="Poppins" w:cs="Poppins"/>
        </w:rPr>
        <w:t>- Service user satisfaction</w:t>
      </w:r>
    </w:p>
    <w:p w14:paraId="3DFE433E" w14:textId="77777777" w:rsidR="00062FD5" w:rsidRPr="005924B2" w:rsidRDefault="00062FD5" w:rsidP="00062FD5">
      <w:pPr>
        <w:rPr>
          <w:rFonts w:ascii="Poppins" w:hAnsi="Poppins" w:cs="Poppins"/>
        </w:rPr>
      </w:pPr>
      <w:r w:rsidRPr="005924B2">
        <w:rPr>
          <w:rFonts w:ascii="Poppins" w:hAnsi="Poppins" w:cs="Poppins"/>
        </w:rPr>
        <w:t>- Report quality and impact</w:t>
      </w:r>
    </w:p>
    <w:p w14:paraId="5E666B1A" w14:textId="77777777" w:rsidR="00062FD5" w:rsidRPr="005924B2" w:rsidRDefault="00062FD5" w:rsidP="00062FD5">
      <w:pPr>
        <w:rPr>
          <w:rFonts w:ascii="Poppins" w:hAnsi="Poppins" w:cs="Poppins"/>
        </w:rPr>
      </w:pPr>
      <w:r w:rsidRPr="005924B2">
        <w:rPr>
          <w:rFonts w:ascii="Poppins" w:hAnsi="Poppins" w:cs="Poppins"/>
        </w:rPr>
        <w:t>- Stakeholder feedback</w:t>
      </w:r>
    </w:p>
    <w:p w14:paraId="1A27AC86" w14:textId="77777777" w:rsidR="00062FD5" w:rsidRPr="005924B2" w:rsidRDefault="00062FD5" w:rsidP="00062FD5">
      <w:pPr>
        <w:rPr>
          <w:rFonts w:ascii="Poppins" w:hAnsi="Poppins" w:cs="Poppins"/>
        </w:rPr>
      </w:pPr>
      <w:r w:rsidRPr="005924B2">
        <w:rPr>
          <w:rFonts w:ascii="Poppins" w:hAnsi="Poppins" w:cs="Poppins"/>
        </w:rPr>
        <w:t>- [Add local KPIs]</w:t>
      </w:r>
    </w:p>
    <w:p w14:paraId="38921915" w14:textId="77777777" w:rsidR="00062FD5" w:rsidRPr="005924B2" w:rsidRDefault="00062FD5" w:rsidP="00062FD5">
      <w:pPr>
        <w:rPr>
          <w:rFonts w:ascii="Poppins" w:hAnsi="Poppins" w:cs="Poppins"/>
        </w:rPr>
      </w:pPr>
    </w:p>
    <w:p w14:paraId="61CF4E7D" w14:textId="074D7862" w:rsidR="00EA74CD" w:rsidRPr="005924B2" w:rsidRDefault="00A67BF9" w:rsidP="00EA74CD">
      <w:pPr>
        <w:pStyle w:val="Heading1"/>
        <w:rPr>
          <w:rFonts w:ascii="Poppins" w:hAnsi="Poppins" w:cs="Poppins"/>
        </w:rPr>
      </w:pPr>
      <w:r w:rsidRPr="005924B2">
        <w:rPr>
          <w:rFonts w:ascii="Poppins" w:hAnsi="Poppins" w:cs="Poppins"/>
        </w:rPr>
        <w:lastRenderedPageBreak/>
        <w:t>9</w:t>
      </w:r>
      <w:r w:rsidR="00EA74CD" w:rsidRPr="005924B2">
        <w:rPr>
          <w:rFonts w:ascii="Poppins" w:hAnsi="Poppins" w:cs="Poppins"/>
        </w:rPr>
        <w:t>.</w:t>
      </w:r>
      <w:r w:rsidRPr="005924B2">
        <w:rPr>
          <w:rFonts w:ascii="Poppins" w:hAnsi="Poppins" w:cs="Poppins"/>
        </w:rPr>
        <w:t xml:space="preserve"> Budget and Resources </w:t>
      </w:r>
    </w:p>
    <w:p w14:paraId="12D15B70" w14:textId="77777777" w:rsidR="00F6580C" w:rsidRPr="007A7ED5" w:rsidRDefault="00F6580C" w:rsidP="00F6580C">
      <w:pPr>
        <w:rPr>
          <w:rFonts w:ascii="Poppins" w:hAnsi="Poppins" w:cs="Poppins"/>
          <w:b/>
          <w:bCs/>
        </w:rPr>
      </w:pPr>
      <w:r w:rsidRPr="007A7ED5">
        <w:rPr>
          <w:rFonts w:ascii="Poppins" w:hAnsi="Poppins" w:cs="Poppins"/>
          <w:b/>
          <w:bCs/>
        </w:rPr>
        <w:t>9.1 Annual Budget</w:t>
      </w:r>
    </w:p>
    <w:p w14:paraId="04AD82DA" w14:textId="77777777" w:rsidR="00F6580C" w:rsidRPr="005924B2" w:rsidRDefault="00F6580C" w:rsidP="00F6580C">
      <w:pPr>
        <w:rPr>
          <w:rFonts w:ascii="Poppins" w:hAnsi="Poppins" w:cs="Poppins"/>
        </w:rPr>
      </w:pPr>
      <w:r w:rsidRPr="005924B2">
        <w:rPr>
          <w:rFonts w:ascii="Poppins" w:hAnsi="Poppins" w:cs="Poppins"/>
        </w:rPr>
        <w:t>[Insert total annual budget]</w:t>
      </w:r>
    </w:p>
    <w:p w14:paraId="52736EAE" w14:textId="77777777" w:rsidR="00F6580C" w:rsidRPr="005924B2" w:rsidRDefault="00F6580C" w:rsidP="00F6580C">
      <w:pPr>
        <w:rPr>
          <w:rFonts w:ascii="Poppins" w:hAnsi="Poppins" w:cs="Poppins"/>
        </w:rPr>
      </w:pPr>
    </w:p>
    <w:p w14:paraId="30A8C0AE" w14:textId="2C5EAABA" w:rsidR="00EA74CD" w:rsidRPr="005924B2" w:rsidRDefault="00A67BF9" w:rsidP="00EA74CD">
      <w:pPr>
        <w:pStyle w:val="Heading1"/>
        <w:rPr>
          <w:rFonts w:ascii="Poppins" w:hAnsi="Poppins" w:cs="Poppins"/>
        </w:rPr>
      </w:pPr>
      <w:r w:rsidRPr="005924B2">
        <w:rPr>
          <w:rFonts w:ascii="Poppins" w:hAnsi="Poppins" w:cs="Poppins"/>
        </w:rPr>
        <w:t>10</w:t>
      </w:r>
      <w:r w:rsidR="00EA74CD" w:rsidRPr="005924B2">
        <w:rPr>
          <w:rFonts w:ascii="Poppins" w:hAnsi="Poppins" w:cs="Poppins"/>
        </w:rPr>
        <w:t>.</w:t>
      </w:r>
      <w:r w:rsidRPr="005924B2">
        <w:rPr>
          <w:rFonts w:ascii="Poppins" w:hAnsi="Poppins" w:cs="Poppins"/>
        </w:rPr>
        <w:t xml:space="preserve"> Contract Management </w:t>
      </w:r>
    </w:p>
    <w:p w14:paraId="48655EF3" w14:textId="77777777" w:rsidR="00EB7B6C" w:rsidRPr="007A7ED5" w:rsidRDefault="00EB7B6C" w:rsidP="00EB7B6C">
      <w:pPr>
        <w:rPr>
          <w:rFonts w:ascii="Poppins" w:hAnsi="Poppins" w:cs="Poppins"/>
          <w:b/>
          <w:bCs/>
        </w:rPr>
      </w:pPr>
      <w:r w:rsidRPr="007A7ED5">
        <w:rPr>
          <w:rFonts w:ascii="Poppins" w:hAnsi="Poppins" w:cs="Poppins"/>
          <w:b/>
          <w:bCs/>
        </w:rPr>
        <w:t>10.1 Review Meetings</w:t>
      </w:r>
    </w:p>
    <w:p w14:paraId="73F879A0" w14:textId="77777777" w:rsidR="00EB7B6C" w:rsidRPr="005924B2" w:rsidRDefault="00EB7B6C" w:rsidP="00EB7B6C">
      <w:pPr>
        <w:rPr>
          <w:rFonts w:ascii="Poppins" w:hAnsi="Poppins" w:cs="Poppins"/>
        </w:rPr>
      </w:pPr>
      <w:r w:rsidRPr="005924B2">
        <w:rPr>
          <w:rFonts w:ascii="Poppins" w:hAnsi="Poppins" w:cs="Poppins"/>
        </w:rPr>
        <w:t>[Specify frequency and format of contract review meetings]</w:t>
      </w:r>
    </w:p>
    <w:p w14:paraId="1E5ED7CD" w14:textId="77777777" w:rsidR="00EB7B6C" w:rsidRPr="005924B2" w:rsidRDefault="00EB7B6C" w:rsidP="00EB7B6C">
      <w:pPr>
        <w:rPr>
          <w:rFonts w:ascii="Poppins" w:hAnsi="Poppins" w:cs="Poppins"/>
        </w:rPr>
      </w:pPr>
    </w:p>
    <w:p w14:paraId="3789A3DF" w14:textId="77777777" w:rsidR="00EB7B6C" w:rsidRPr="007A7ED5" w:rsidRDefault="00EB7B6C" w:rsidP="00EB7B6C">
      <w:pPr>
        <w:rPr>
          <w:rFonts w:ascii="Poppins" w:hAnsi="Poppins" w:cs="Poppins"/>
          <w:b/>
          <w:bCs/>
        </w:rPr>
      </w:pPr>
      <w:r w:rsidRPr="007A7ED5">
        <w:rPr>
          <w:rFonts w:ascii="Poppins" w:hAnsi="Poppins" w:cs="Poppins"/>
          <w:b/>
          <w:bCs/>
        </w:rPr>
        <w:t>10.2 Quality Assurance</w:t>
      </w:r>
    </w:p>
    <w:p w14:paraId="36607808" w14:textId="77777777" w:rsidR="00EB7B6C" w:rsidRPr="005924B2" w:rsidRDefault="00EB7B6C" w:rsidP="00EB7B6C">
      <w:pPr>
        <w:rPr>
          <w:rFonts w:ascii="Poppins" w:hAnsi="Poppins" w:cs="Poppins"/>
          <w:u w:val="single"/>
          <w:lang w:val="en"/>
        </w:rPr>
      </w:pPr>
      <w:r w:rsidRPr="005924B2">
        <w:rPr>
          <w:rFonts w:ascii="Poppins" w:hAnsi="Poppins" w:cs="Poppins"/>
          <w:u w:val="single"/>
          <w:lang w:val="en"/>
        </w:rPr>
        <w:t xml:space="preserve">Quality framework </w:t>
      </w:r>
    </w:p>
    <w:p w14:paraId="2DE99277" w14:textId="77777777" w:rsidR="00EB7B6C" w:rsidRPr="005924B2" w:rsidRDefault="00EB7B6C" w:rsidP="00EB7B6C">
      <w:pPr>
        <w:rPr>
          <w:rFonts w:ascii="Poppins" w:hAnsi="Poppins" w:cs="Poppins"/>
        </w:rPr>
      </w:pPr>
      <w:r w:rsidRPr="005924B2">
        <w:rPr>
          <w:rFonts w:ascii="Poppins" w:hAnsi="Poppins" w:cs="Poppins"/>
        </w:rPr>
        <w:t xml:space="preserve">The Healthwatch </w:t>
      </w:r>
      <w:hyperlink r:id="rId17">
        <w:r w:rsidRPr="005924B2">
          <w:rPr>
            <w:rStyle w:val="Hyperlink"/>
            <w:rFonts w:ascii="Poppins" w:hAnsi="Poppins" w:cs="Poppins"/>
          </w:rPr>
          <w:t>Quality Framework</w:t>
        </w:r>
      </w:hyperlink>
      <w:r w:rsidRPr="005924B2">
        <w:rPr>
          <w:rFonts w:ascii="Poppins" w:hAnsi="Poppins" w:cs="Poppins"/>
        </w:rPr>
        <w:t xml:space="preserve"> aims to provide a shared understanding of the key ingredients for running an effective Healthwatch. The tool has been designed to be used on a self-assessment basis, with an expectation that it is fully completed on a triannual basis as a minimum. The Quality Framework is made up of six domains. Each domain is accompanied by a series of questions and prompts Healthwatch can use to understand and evidence their effectiveness. </w:t>
      </w:r>
    </w:p>
    <w:p w14:paraId="74A4A49C" w14:textId="77777777" w:rsidR="00EB7B6C" w:rsidRPr="005924B2" w:rsidRDefault="00EB7B6C" w:rsidP="00EB7B6C">
      <w:pPr>
        <w:rPr>
          <w:rFonts w:ascii="Poppins" w:hAnsi="Poppins" w:cs="Poppins"/>
        </w:rPr>
      </w:pPr>
      <w:r w:rsidRPr="005924B2">
        <w:rPr>
          <w:rFonts w:ascii="Poppins" w:hAnsi="Poppins" w:cs="Poppins"/>
        </w:rPr>
        <w:t>[Insert local quality assurance requirements]</w:t>
      </w:r>
    </w:p>
    <w:p w14:paraId="79553B78" w14:textId="77777777" w:rsidR="00EB7B6C" w:rsidRPr="005924B2" w:rsidRDefault="00EB7B6C" w:rsidP="00EB7B6C">
      <w:pPr>
        <w:rPr>
          <w:rFonts w:ascii="Poppins" w:hAnsi="Poppins" w:cs="Poppins"/>
        </w:rPr>
      </w:pPr>
    </w:p>
    <w:p w14:paraId="49775F34" w14:textId="4FD33297" w:rsidR="00EA74CD" w:rsidRPr="005924B2" w:rsidRDefault="00A67BF9" w:rsidP="00EA74CD">
      <w:pPr>
        <w:pStyle w:val="Heading1"/>
        <w:rPr>
          <w:rFonts w:ascii="Poppins" w:hAnsi="Poppins" w:cs="Poppins"/>
        </w:rPr>
      </w:pPr>
      <w:r w:rsidRPr="005924B2">
        <w:rPr>
          <w:rFonts w:ascii="Poppins" w:hAnsi="Poppins" w:cs="Poppins"/>
        </w:rPr>
        <w:t>11</w:t>
      </w:r>
      <w:r w:rsidR="00EA74CD" w:rsidRPr="005924B2">
        <w:rPr>
          <w:rFonts w:ascii="Poppins" w:hAnsi="Poppins" w:cs="Poppins"/>
        </w:rPr>
        <w:t>.</w:t>
      </w:r>
      <w:r w:rsidRPr="005924B2">
        <w:rPr>
          <w:rFonts w:ascii="Poppins" w:hAnsi="Poppins" w:cs="Poppins"/>
        </w:rPr>
        <w:t xml:space="preserve"> Data Management and Security </w:t>
      </w:r>
    </w:p>
    <w:p w14:paraId="68E50F89" w14:textId="77777777" w:rsidR="0078273C" w:rsidRPr="007A7ED5" w:rsidRDefault="0078273C" w:rsidP="0078273C">
      <w:pPr>
        <w:rPr>
          <w:rFonts w:ascii="Poppins" w:hAnsi="Poppins" w:cs="Poppins"/>
          <w:b/>
          <w:bCs/>
        </w:rPr>
      </w:pPr>
      <w:r w:rsidRPr="007A7ED5">
        <w:rPr>
          <w:rFonts w:ascii="Poppins" w:hAnsi="Poppins" w:cs="Poppins"/>
          <w:b/>
          <w:bCs/>
        </w:rPr>
        <w:t>11.1 Data Protection</w:t>
      </w:r>
    </w:p>
    <w:p w14:paraId="3691FC19" w14:textId="77777777" w:rsidR="0078273C" w:rsidRPr="005924B2" w:rsidRDefault="0078273C" w:rsidP="0078273C">
      <w:pPr>
        <w:rPr>
          <w:rFonts w:ascii="Poppins" w:hAnsi="Poppins" w:cs="Poppins"/>
        </w:rPr>
      </w:pPr>
      <w:r w:rsidRPr="005924B2">
        <w:rPr>
          <w:rFonts w:ascii="Poppins" w:hAnsi="Poppins" w:cs="Poppins"/>
        </w:rPr>
        <w:t>[Guidance Note: Retain standard requirements plus any local additions]</w:t>
      </w:r>
    </w:p>
    <w:p w14:paraId="19811231" w14:textId="77777777" w:rsidR="0078273C" w:rsidRPr="005924B2" w:rsidRDefault="0078273C" w:rsidP="0078273C">
      <w:pPr>
        <w:rPr>
          <w:rFonts w:ascii="Poppins" w:hAnsi="Poppins" w:cs="Poppins"/>
        </w:rPr>
      </w:pPr>
      <w:r w:rsidRPr="005924B2">
        <w:rPr>
          <w:rFonts w:ascii="Poppins" w:hAnsi="Poppins" w:cs="Poppins"/>
        </w:rPr>
        <w:t>- GDPR compliance</w:t>
      </w:r>
    </w:p>
    <w:p w14:paraId="07A3A3BE" w14:textId="77777777" w:rsidR="0078273C" w:rsidRPr="005924B2" w:rsidRDefault="0078273C" w:rsidP="0078273C">
      <w:pPr>
        <w:rPr>
          <w:rFonts w:ascii="Poppins" w:hAnsi="Poppins" w:cs="Poppins"/>
        </w:rPr>
      </w:pPr>
      <w:r w:rsidRPr="005924B2">
        <w:rPr>
          <w:rFonts w:ascii="Poppins" w:hAnsi="Poppins" w:cs="Poppins"/>
        </w:rPr>
        <w:t>- Information governance</w:t>
      </w:r>
    </w:p>
    <w:p w14:paraId="2BCD5D82" w14:textId="77777777" w:rsidR="0078273C" w:rsidRPr="005924B2" w:rsidRDefault="0078273C" w:rsidP="0078273C">
      <w:pPr>
        <w:rPr>
          <w:rFonts w:ascii="Poppins" w:hAnsi="Poppins" w:cs="Poppins"/>
        </w:rPr>
      </w:pPr>
      <w:r w:rsidRPr="005924B2">
        <w:rPr>
          <w:rFonts w:ascii="Poppins" w:hAnsi="Poppins" w:cs="Poppins"/>
        </w:rPr>
        <w:t>- Data sharing agreements</w:t>
      </w:r>
    </w:p>
    <w:p w14:paraId="00890186" w14:textId="77777777" w:rsidR="0078273C" w:rsidRPr="005924B2" w:rsidRDefault="0078273C" w:rsidP="0078273C">
      <w:pPr>
        <w:rPr>
          <w:rFonts w:ascii="Poppins" w:hAnsi="Poppins" w:cs="Poppins"/>
        </w:rPr>
      </w:pPr>
      <w:r w:rsidRPr="005924B2">
        <w:rPr>
          <w:rFonts w:ascii="Poppins" w:hAnsi="Poppins" w:cs="Poppins"/>
        </w:rPr>
        <w:t>- [Add local requirements]</w:t>
      </w:r>
    </w:p>
    <w:p w14:paraId="69EA9F10" w14:textId="77777777" w:rsidR="0078273C" w:rsidRDefault="0078273C" w:rsidP="0078273C">
      <w:pPr>
        <w:rPr>
          <w:rFonts w:ascii="Poppins" w:hAnsi="Poppins" w:cs="Poppins"/>
        </w:rPr>
      </w:pPr>
    </w:p>
    <w:p w14:paraId="425FB7AF" w14:textId="77777777" w:rsidR="007A7ED5" w:rsidRPr="005924B2" w:rsidRDefault="007A7ED5" w:rsidP="0078273C">
      <w:pPr>
        <w:rPr>
          <w:rFonts w:ascii="Poppins" w:hAnsi="Poppins" w:cs="Poppins"/>
        </w:rPr>
      </w:pPr>
    </w:p>
    <w:p w14:paraId="35B16204" w14:textId="5202D70B" w:rsidR="00EA74CD" w:rsidRPr="005924B2" w:rsidRDefault="00A67BF9" w:rsidP="00EA74CD">
      <w:pPr>
        <w:pStyle w:val="Heading1"/>
        <w:rPr>
          <w:rFonts w:ascii="Poppins" w:hAnsi="Poppins" w:cs="Poppins"/>
        </w:rPr>
      </w:pPr>
      <w:r w:rsidRPr="005924B2">
        <w:rPr>
          <w:rFonts w:ascii="Poppins" w:hAnsi="Poppins" w:cs="Poppins"/>
        </w:rPr>
        <w:lastRenderedPageBreak/>
        <w:t>1</w:t>
      </w:r>
      <w:r w:rsidR="00EA74CD" w:rsidRPr="005924B2">
        <w:rPr>
          <w:rFonts w:ascii="Poppins" w:hAnsi="Poppins" w:cs="Poppins"/>
        </w:rPr>
        <w:t>2.</w:t>
      </w:r>
      <w:r w:rsidRPr="005924B2">
        <w:rPr>
          <w:rFonts w:ascii="Poppins" w:hAnsi="Poppins" w:cs="Poppins"/>
        </w:rPr>
        <w:t xml:space="preserve"> Branding and Communications </w:t>
      </w:r>
    </w:p>
    <w:p w14:paraId="29322A0E" w14:textId="77777777" w:rsidR="0064622B" w:rsidRPr="007A7ED5" w:rsidRDefault="0064622B" w:rsidP="0064622B">
      <w:pPr>
        <w:rPr>
          <w:rFonts w:ascii="Poppins" w:hAnsi="Poppins" w:cs="Poppins"/>
          <w:b/>
          <w:bCs/>
        </w:rPr>
      </w:pPr>
      <w:r w:rsidRPr="007A7ED5">
        <w:rPr>
          <w:rFonts w:ascii="Poppins" w:hAnsi="Poppins" w:cs="Poppins"/>
          <w:b/>
          <w:bCs/>
        </w:rPr>
        <w:t>12.1 Brand Guidelines</w:t>
      </w:r>
    </w:p>
    <w:p w14:paraId="04843441" w14:textId="77777777" w:rsidR="0064622B" w:rsidRPr="005924B2" w:rsidRDefault="0064622B" w:rsidP="0064622B">
      <w:pPr>
        <w:rPr>
          <w:rFonts w:ascii="Poppins" w:hAnsi="Poppins" w:cs="Poppins"/>
        </w:rPr>
      </w:pPr>
      <w:r w:rsidRPr="005924B2">
        <w:rPr>
          <w:rFonts w:ascii="Poppins" w:hAnsi="Poppins" w:cs="Poppins"/>
        </w:rPr>
        <w:t>*[Guidance Note: Reference Healthwatch England requirements plus:]</w:t>
      </w:r>
    </w:p>
    <w:p w14:paraId="5ED55AEF" w14:textId="77777777" w:rsidR="0064622B" w:rsidRPr="005924B2" w:rsidRDefault="0064622B" w:rsidP="0064622B">
      <w:pPr>
        <w:rPr>
          <w:rFonts w:ascii="Poppins" w:hAnsi="Poppins" w:cs="Poppins"/>
          <w:u w:val="single"/>
        </w:rPr>
      </w:pPr>
      <w:r w:rsidRPr="005924B2">
        <w:rPr>
          <w:rFonts w:ascii="Poppins" w:hAnsi="Poppins" w:cs="Poppins"/>
          <w:u w:val="single"/>
        </w:rPr>
        <w:t>What is the Healthwatch trademark licence?</w:t>
      </w:r>
    </w:p>
    <w:p w14:paraId="3A0E5AF1" w14:textId="77777777" w:rsidR="0064622B" w:rsidRPr="005924B2" w:rsidRDefault="0064622B" w:rsidP="0064622B">
      <w:pPr>
        <w:rPr>
          <w:rFonts w:ascii="Poppins" w:hAnsi="Poppins" w:cs="Poppins"/>
        </w:rPr>
      </w:pPr>
    </w:p>
    <w:p w14:paraId="53C39A67" w14:textId="77777777" w:rsidR="0064622B" w:rsidRPr="005924B2" w:rsidRDefault="0064622B" w:rsidP="0064622B">
      <w:pPr>
        <w:rPr>
          <w:rFonts w:ascii="Poppins" w:hAnsi="Poppins" w:cs="Poppins"/>
        </w:rPr>
      </w:pPr>
      <w:r w:rsidRPr="005924B2">
        <w:rPr>
          <w:rFonts w:ascii="Poppins" w:hAnsi="Poppins" w:cs="Poppins"/>
        </w:rPr>
        <w:t>As Healthwatch England is an independent statutory committee of the Care Quality Commission (CQC), legally CQC owns the trademark for the Healthwatch logo and text.  Section 45D of the Health and Social Care Act 2008 gives Healthwatch England the discretion to grant a licence to Healthwatch providers to use the Healthwatch name and logo when carrying out its statutory functions. The Healthwatch logo and text are both trademarked in the UK. To operate under the Healthwatch brand, the Healthwatch provider must sign and abide by a trademark licence issued by Healthwatch England.</w:t>
      </w:r>
    </w:p>
    <w:p w14:paraId="12074CDE" w14:textId="77777777" w:rsidR="0064622B" w:rsidRPr="005924B2" w:rsidRDefault="0064622B" w:rsidP="0064622B">
      <w:pPr>
        <w:rPr>
          <w:rFonts w:ascii="Poppins" w:hAnsi="Poppins" w:cs="Poppins"/>
        </w:rPr>
      </w:pPr>
    </w:p>
    <w:p w14:paraId="3D1CA642" w14:textId="77777777" w:rsidR="0064622B" w:rsidRPr="005924B2" w:rsidRDefault="0064622B" w:rsidP="0064622B">
      <w:pPr>
        <w:rPr>
          <w:rFonts w:ascii="Poppins" w:hAnsi="Poppins" w:cs="Poppins"/>
          <w:u w:val="single"/>
        </w:rPr>
      </w:pPr>
      <w:r w:rsidRPr="005924B2">
        <w:rPr>
          <w:rFonts w:ascii="Poppins" w:hAnsi="Poppins" w:cs="Poppins"/>
          <w:u w:val="single"/>
        </w:rPr>
        <w:t>How to apply for a trademark licence</w:t>
      </w:r>
    </w:p>
    <w:p w14:paraId="0F230201" w14:textId="77777777" w:rsidR="0064622B" w:rsidRPr="005924B2" w:rsidRDefault="0064622B" w:rsidP="0064622B">
      <w:pPr>
        <w:rPr>
          <w:rFonts w:ascii="Poppins" w:hAnsi="Poppins" w:cs="Poppins"/>
        </w:rPr>
      </w:pPr>
    </w:p>
    <w:p w14:paraId="4D10938A" w14:textId="7C714C61" w:rsidR="0064622B" w:rsidRPr="005924B2" w:rsidRDefault="0064622B" w:rsidP="0064622B">
      <w:pPr>
        <w:rPr>
          <w:rFonts w:ascii="Poppins" w:hAnsi="Poppins" w:cs="Poppins"/>
        </w:rPr>
      </w:pPr>
      <w:r w:rsidRPr="005924B2">
        <w:rPr>
          <w:rFonts w:ascii="Poppins" w:hAnsi="Poppins" w:cs="Poppins"/>
        </w:rPr>
        <w:t xml:space="preserve">To apply for a Healthwatch licence the provider organisation should email </w:t>
      </w:r>
      <w:hyperlink r:id="rId18" w:history="1">
        <w:r w:rsidR="00D11BFB" w:rsidRPr="00D11BFB">
          <w:rPr>
            <w:rStyle w:val="Hyperlink"/>
            <w:rFonts w:ascii="Poppins" w:hAnsi="Poppins" w:cs="Poppins"/>
          </w:rPr>
          <w:t>licenceenquiries@healthwatch.co.uk</w:t>
        </w:r>
      </w:hyperlink>
      <w:r w:rsidRPr="005924B2">
        <w:rPr>
          <w:rFonts w:ascii="Poppins" w:hAnsi="Poppins" w:cs="Poppins"/>
        </w:rPr>
        <w:t xml:space="preserve"> or speak to the HWE Regional Manager that covers their region. </w:t>
      </w:r>
    </w:p>
    <w:p w14:paraId="0FF8F14C" w14:textId="77777777" w:rsidR="0064622B" w:rsidRPr="005924B2" w:rsidRDefault="0064622B" w:rsidP="0064622B">
      <w:pPr>
        <w:rPr>
          <w:rFonts w:ascii="Poppins" w:hAnsi="Poppins" w:cs="Poppins"/>
        </w:rPr>
      </w:pPr>
    </w:p>
    <w:p w14:paraId="5C4DB41E" w14:textId="77777777" w:rsidR="0064622B" w:rsidRPr="005924B2" w:rsidRDefault="0064622B" w:rsidP="0064622B">
      <w:pPr>
        <w:rPr>
          <w:rFonts w:ascii="Poppins" w:hAnsi="Poppins" w:cs="Poppins"/>
        </w:rPr>
      </w:pPr>
      <w:r w:rsidRPr="005924B2">
        <w:rPr>
          <w:rFonts w:ascii="Poppins" w:hAnsi="Poppins" w:cs="Poppins"/>
        </w:rPr>
        <w:t>If the provider organisation holds contracts for multiple Local Healthwatch, then they will need to sign one agreement for each local authority area. They will need to have a separate contract and use separate logos for each Local Healthwatch that they manage.</w:t>
      </w:r>
    </w:p>
    <w:p w14:paraId="2C03D5FD" w14:textId="77777777" w:rsidR="0064622B" w:rsidRPr="005924B2" w:rsidRDefault="0064622B" w:rsidP="0064622B">
      <w:pPr>
        <w:rPr>
          <w:rFonts w:ascii="Poppins" w:hAnsi="Poppins" w:cs="Poppins"/>
          <w:b/>
        </w:rPr>
      </w:pPr>
    </w:p>
    <w:p w14:paraId="2A3524C0" w14:textId="77777777" w:rsidR="0064622B" w:rsidRPr="005924B2" w:rsidRDefault="0064622B" w:rsidP="0064622B">
      <w:pPr>
        <w:rPr>
          <w:rFonts w:ascii="Poppins" w:hAnsi="Poppins" w:cs="Poppins"/>
          <w:u w:val="single"/>
        </w:rPr>
      </w:pPr>
      <w:r w:rsidRPr="005924B2">
        <w:rPr>
          <w:rFonts w:ascii="Poppins" w:hAnsi="Poppins" w:cs="Poppins"/>
          <w:u w:val="single"/>
        </w:rPr>
        <w:t>What can the Healthwatch brand be used for?</w:t>
      </w:r>
    </w:p>
    <w:p w14:paraId="53CFAB6C" w14:textId="77777777" w:rsidR="0064622B" w:rsidRPr="005924B2" w:rsidRDefault="0064622B" w:rsidP="0064622B">
      <w:pPr>
        <w:rPr>
          <w:rFonts w:ascii="Poppins" w:hAnsi="Poppins" w:cs="Poppins"/>
        </w:rPr>
      </w:pPr>
    </w:p>
    <w:p w14:paraId="60F0279F" w14:textId="77777777" w:rsidR="0064622B" w:rsidRPr="005924B2" w:rsidRDefault="0064622B" w:rsidP="0064622B">
      <w:pPr>
        <w:rPr>
          <w:rFonts w:ascii="Poppins" w:hAnsi="Poppins" w:cs="Poppins"/>
        </w:rPr>
      </w:pPr>
      <w:r w:rsidRPr="005924B2">
        <w:rPr>
          <w:rFonts w:ascii="Poppins" w:hAnsi="Poppins" w:cs="Poppins"/>
        </w:rPr>
        <w:t xml:space="preserve">The Healthwatch brand must only be used when carrying out activities prescribed in s.221 of the Local Government and Public Involvement in Health Act 2007 (the “statutory activities”). The Healthwatch brand cannot be used for any additional work which is not classed as a statutory function or power. Healthwatch should carefully consider their trading name and associated branding if they want to carry out activities which fall outside of s221 activities. Healthwatch providers must contact Healthwatch England to discuss such circumstances. </w:t>
      </w:r>
    </w:p>
    <w:p w14:paraId="782CF359" w14:textId="77777777" w:rsidR="0064622B" w:rsidRPr="005924B2" w:rsidRDefault="0064622B" w:rsidP="0064622B">
      <w:pPr>
        <w:rPr>
          <w:rFonts w:ascii="Poppins" w:hAnsi="Poppins" w:cs="Poppins"/>
        </w:rPr>
      </w:pPr>
    </w:p>
    <w:p w14:paraId="6F808F72" w14:textId="77777777" w:rsidR="0064622B" w:rsidRPr="005924B2" w:rsidRDefault="0064622B" w:rsidP="0064622B">
      <w:pPr>
        <w:rPr>
          <w:rFonts w:ascii="Poppins" w:hAnsi="Poppins" w:cs="Poppins"/>
        </w:rPr>
      </w:pPr>
      <w:r w:rsidRPr="005924B2">
        <w:rPr>
          <w:rFonts w:ascii="Poppins" w:hAnsi="Poppins" w:cs="Poppins"/>
        </w:rPr>
        <w:t>- Local branding requirements</w:t>
      </w:r>
    </w:p>
    <w:p w14:paraId="320BFAD5" w14:textId="77777777" w:rsidR="0064622B" w:rsidRPr="005924B2" w:rsidRDefault="0064622B" w:rsidP="0064622B">
      <w:pPr>
        <w:rPr>
          <w:rFonts w:ascii="Poppins" w:hAnsi="Poppins" w:cs="Poppins"/>
        </w:rPr>
      </w:pPr>
      <w:r w:rsidRPr="005924B2">
        <w:rPr>
          <w:rFonts w:ascii="Poppins" w:hAnsi="Poppins" w:cs="Poppins"/>
        </w:rPr>
        <w:t>- Communications protocols</w:t>
      </w:r>
    </w:p>
    <w:p w14:paraId="10A27EF2" w14:textId="77777777" w:rsidR="0064622B" w:rsidRPr="005924B2" w:rsidRDefault="0064622B" w:rsidP="0064622B">
      <w:pPr>
        <w:rPr>
          <w:rFonts w:ascii="Poppins" w:hAnsi="Poppins" w:cs="Poppins"/>
        </w:rPr>
      </w:pPr>
      <w:r w:rsidRPr="005924B2">
        <w:rPr>
          <w:rFonts w:ascii="Poppins" w:hAnsi="Poppins" w:cs="Poppins"/>
        </w:rPr>
        <w:t>- [Add local requirements]</w:t>
      </w:r>
    </w:p>
    <w:p w14:paraId="6994F80F" w14:textId="77777777" w:rsidR="0064622B" w:rsidRPr="005924B2" w:rsidRDefault="0064622B" w:rsidP="0064622B">
      <w:pPr>
        <w:rPr>
          <w:rFonts w:ascii="Poppins" w:hAnsi="Poppins" w:cs="Poppins"/>
        </w:rPr>
      </w:pPr>
    </w:p>
    <w:p w14:paraId="29340D5A" w14:textId="12219205" w:rsidR="00EA74CD" w:rsidRPr="005924B2" w:rsidRDefault="00A67BF9" w:rsidP="00EA74CD">
      <w:pPr>
        <w:pStyle w:val="Heading1"/>
        <w:rPr>
          <w:rFonts w:ascii="Poppins" w:hAnsi="Poppins" w:cs="Poppins"/>
        </w:rPr>
      </w:pPr>
      <w:r w:rsidRPr="005924B2">
        <w:rPr>
          <w:rFonts w:ascii="Poppins" w:hAnsi="Poppins" w:cs="Poppins"/>
        </w:rPr>
        <w:t>13</w:t>
      </w:r>
      <w:r w:rsidR="00EA74CD" w:rsidRPr="005924B2">
        <w:rPr>
          <w:rFonts w:ascii="Poppins" w:hAnsi="Poppins" w:cs="Poppins"/>
        </w:rPr>
        <w:t>.</w:t>
      </w:r>
      <w:r w:rsidRPr="005924B2">
        <w:rPr>
          <w:rFonts w:ascii="Poppins" w:hAnsi="Poppins" w:cs="Poppins"/>
        </w:rPr>
        <w:t xml:space="preserve"> </w:t>
      </w:r>
      <w:r w:rsidR="00113B61" w:rsidRPr="005924B2">
        <w:rPr>
          <w:rFonts w:ascii="Poppins" w:hAnsi="Poppins" w:cs="Poppins"/>
        </w:rPr>
        <w:t xml:space="preserve">Contract Terms </w:t>
      </w:r>
    </w:p>
    <w:p w14:paraId="2E655180" w14:textId="77777777" w:rsidR="00F36D08" w:rsidRPr="005924B2" w:rsidRDefault="00F36D08" w:rsidP="00F36D08">
      <w:pPr>
        <w:rPr>
          <w:rFonts w:ascii="Poppins" w:hAnsi="Poppins" w:cs="Poppins"/>
        </w:rPr>
      </w:pPr>
      <w:r w:rsidRPr="005924B2">
        <w:rPr>
          <w:rFonts w:ascii="Poppins" w:hAnsi="Poppins" w:cs="Poppins"/>
        </w:rPr>
        <w:t>[Guidance Note: Insert standard local authority contract terms or reference separately]</w:t>
      </w:r>
    </w:p>
    <w:p w14:paraId="7FF46D51" w14:textId="77777777" w:rsidR="00F36D08" w:rsidRPr="005924B2" w:rsidRDefault="00F36D08" w:rsidP="00F36D08">
      <w:pPr>
        <w:rPr>
          <w:rFonts w:ascii="Poppins" w:hAnsi="Poppins" w:cs="Poppins"/>
        </w:rPr>
      </w:pPr>
    </w:p>
    <w:p w14:paraId="5F12CA1D" w14:textId="77777777" w:rsidR="00F36D08" w:rsidRPr="005924B2" w:rsidRDefault="00F36D08" w:rsidP="00F36D08">
      <w:pPr>
        <w:rPr>
          <w:rFonts w:ascii="Poppins" w:hAnsi="Poppins" w:cs="Poppins"/>
        </w:rPr>
      </w:pPr>
      <w:r w:rsidRPr="005924B2">
        <w:rPr>
          <w:rFonts w:ascii="Poppins" w:hAnsi="Poppins" w:cs="Poppins"/>
        </w:rPr>
        <w:t>---</w:t>
      </w:r>
    </w:p>
    <w:p w14:paraId="6EE0A6F4" w14:textId="77777777" w:rsidR="00F36D08" w:rsidRPr="005924B2" w:rsidRDefault="00F36D08" w:rsidP="00F36D08">
      <w:pPr>
        <w:rPr>
          <w:rFonts w:ascii="Poppins" w:hAnsi="Poppins" w:cs="Poppins"/>
        </w:rPr>
      </w:pPr>
    </w:p>
    <w:p w14:paraId="3B71D87A" w14:textId="77777777" w:rsidR="00F36D08" w:rsidRPr="005924B2" w:rsidRDefault="00F36D08" w:rsidP="00F36D08">
      <w:pPr>
        <w:rPr>
          <w:rFonts w:ascii="Poppins" w:hAnsi="Poppins" w:cs="Poppins"/>
        </w:rPr>
      </w:pPr>
      <w:r w:rsidRPr="005924B2">
        <w:rPr>
          <w:rFonts w:ascii="Poppins" w:hAnsi="Poppins" w:cs="Poppins"/>
        </w:rPr>
        <w:t>[Final Guidance Note: This template should be customised to reflect local priorities, requirements, and circumstances while maintaining core statutory functions and requirements. Ensure all square bracketed text is replaced with specific local information before finalising.]</w:t>
      </w:r>
    </w:p>
    <w:p w14:paraId="34B10932" w14:textId="77777777" w:rsidR="00F36D08" w:rsidRPr="00F36D08" w:rsidRDefault="00F36D08" w:rsidP="00F36D08"/>
    <w:p w14:paraId="09CDF3A5" w14:textId="77777777" w:rsidR="00EA74CD" w:rsidRPr="00207372" w:rsidRDefault="00EA74CD" w:rsidP="00712705"/>
    <w:sectPr w:rsidR="00EA74CD" w:rsidRPr="00207372" w:rsidSect="0029203D">
      <w:headerReference w:type="default" r:id="rId19"/>
      <w:footerReference w:type="default" r:id="rId20"/>
      <w:pgSz w:w="11906" w:h="16838"/>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E32A" w14:textId="77777777" w:rsidR="0078463E" w:rsidRDefault="0078463E" w:rsidP="0029203D">
      <w:pPr>
        <w:spacing w:after="0" w:line="240" w:lineRule="auto"/>
      </w:pPr>
      <w:r>
        <w:separator/>
      </w:r>
    </w:p>
  </w:endnote>
  <w:endnote w:type="continuationSeparator" w:id="0">
    <w:p w14:paraId="310134AF" w14:textId="77777777" w:rsidR="0078463E" w:rsidRDefault="0078463E" w:rsidP="0029203D">
      <w:pPr>
        <w:spacing w:after="0" w:line="240" w:lineRule="auto"/>
      </w:pPr>
      <w:r>
        <w:continuationSeparator/>
      </w:r>
    </w:p>
  </w:endnote>
  <w:endnote w:type="continuationNotice" w:id="1">
    <w:p w14:paraId="6E2312ED" w14:textId="77777777" w:rsidR="0078463E" w:rsidRDefault="00784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GGothicM">
    <w:altName w:val="HGｺﾞｼｯｸM"/>
    <w:charset w:val="80"/>
    <w:family w:val="modern"/>
    <w:pitch w:val="fixed"/>
    <w:sig w:usb0="80000281" w:usb1="28C76CF8" w:usb2="00000010" w:usb3="00000000" w:csb0="00020000"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284" w:type="dxa"/>
      <w:tblBorders>
        <w:top w:val="none" w:sz="0" w:space="0" w:color="auto"/>
        <w:left w:val="none" w:sz="0" w:space="0" w:color="auto"/>
        <w:bottom w:val="single" w:sz="6"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rsidRPr="0029203D" w14:paraId="785AF4FB" w14:textId="77777777" w:rsidTr="0010363F">
      <w:tc>
        <w:tcPr>
          <w:tcW w:w="4814" w:type="dxa"/>
        </w:tcPr>
        <w:p w14:paraId="6A2EF366" w14:textId="2CC3EC27" w:rsidR="00E37437" w:rsidRPr="0029203D" w:rsidRDefault="00E37437" w:rsidP="0029203D">
          <w:pPr>
            <w:pStyle w:val="Footer"/>
            <w:spacing w:before="60" w:after="60"/>
            <w:rPr>
              <w:b/>
            </w:rPr>
          </w:pPr>
        </w:p>
      </w:tc>
      <w:tc>
        <w:tcPr>
          <w:tcW w:w="4814" w:type="dxa"/>
        </w:tcPr>
        <w:p w14:paraId="263C74D6" w14:textId="77777777" w:rsidR="00E37437" w:rsidRPr="0029203D" w:rsidRDefault="00E37437" w:rsidP="0029203D">
          <w:pPr>
            <w:pStyle w:val="Footer"/>
            <w:spacing w:before="60" w:after="60"/>
            <w:jc w:val="right"/>
            <w:rPr>
              <w:b/>
            </w:rPr>
          </w:pPr>
          <w:r w:rsidRPr="0029203D">
            <w:rPr>
              <w:b/>
            </w:rPr>
            <w:fldChar w:fldCharType="begin"/>
          </w:r>
          <w:r w:rsidRPr="0029203D">
            <w:rPr>
              <w:b/>
            </w:rPr>
            <w:instrText xml:space="preserve"> PAGE   \* MERGEFORMAT </w:instrText>
          </w:r>
          <w:r w:rsidRPr="0029203D">
            <w:rPr>
              <w:b/>
            </w:rPr>
            <w:fldChar w:fldCharType="separate"/>
          </w:r>
          <w:r w:rsidRPr="0029203D">
            <w:rPr>
              <w:b/>
              <w:noProof/>
            </w:rPr>
            <w:t>1</w:t>
          </w:r>
          <w:r w:rsidRPr="0029203D">
            <w:rPr>
              <w:b/>
              <w:noProof/>
            </w:rPr>
            <w:fldChar w:fldCharType="end"/>
          </w:r>
        </w:p>
      </w:tc>
    </w:tr>
  </w:tbl>
  <w:p w14:paraId="547526B6" w14:textId="77777777" w:rsidR="00E37437" w:rsidRDefault="00E3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F016F" w14:textId="77777777" w:rsidR="0078463E" w:rsidRDefault="0078463E" w:rsidP="0029203D">
      <w:pPr>
        <w:spacing w:after="0" w:line="240" w:lineRule="auto"/>
      </w:pPr>
      <w:r>
        <w:separator/>
      </w:r>
    </w:p>
  </w:footnote>
  <w:footnote w:type="continuationSeparator" w:id="0">
    <w:p w14:paraId="7E8124CB" w14:textId="77777777" w:rsidR="0078463E" w:rsidRDefault="0078463E" w:rsidP="0029203D">
      <w:pPr>
        <w:spacing w:after="0" w:line="240" w:lineRule="auto"/>
      </w:pPr>
      <w:r>
        <w:continuationSeparator/>
      </w:r>
    </w:p>
  </w:footnote>
  <w:footnote w:type="continuationNotice" w:id="1">
    <w:p w14:paraId="6FEFA055" w14:textId="77777777" w:rsidR="0078463E" w:rsidRDefault="007846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284" w:type="dxa"/>
      <w:tblBorders>
        <w:top w:val="none" w:sz="0" w:space="0" w:color="auto"/>
        <w:left w:val="none" w:sz="0" w:space="0" w:color="auto"/>
        <w:bottom w:val="single" w:sz="12"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14:paraId="2D4E9C47" w14:textId="77777777" w:rsidTr="5B4F0F07">
      <w:tc>
        <w:tcPr>
          <w:tcW w:w="4814" w:type="dxa"/>
        </w:tcPr>
        <w:p w14:paraId="47DAD914" w14:textId="385E23E6" w:rsidR="00E37437" w:rsidRPr="0029203D" w:rsidRDefault="00907E79" w:rsidP="0029203D">
          <w:pPr>
            <w:pStyle w:val="Header"/>
            <w:spacing w:after="60"/>
            <w:rPr>
              <w:b/>
            </w:rPr>
          </w:pPr>
          <w:r>
            <w:rPr>
              <w:b/>
            </w:rPr>
            <w:t>Brand language guide</w:t>
          </w:r>
        </w:p>
      </w:tc>
      <w:tc>
        <w:tcPr>
          <w:tcW w:w="4814" w:type="dxa"/>
        </w:tcPr>
        <w:p w14:paraId="31C6A903" w14:textId="77777777" w:rsidR="00E37437" w:rsidRDefault="5B4F0F07" w:rsidP="0029203D">
          <w:pPr>
            <w:pStyle w:val="Header"/>
            <w:spacing w:after="60"/>
            <w:jc w:val="right"/>
          </w:pPr>
          <w:r>
            <w:rPr>
              <w:noProof/>
            </w:rPr>
            <w:drawing>
              <wp:inline distT="0" distB="0" distL="0" distR="0" wp14:anchorId="6B0F6C56" wp14:editId="40206B24">
                <wp:extent cx="1363583" cy="180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63583" cy="180000"/>
                        </a:xfrm>
                        <a:prstGeom prst="rect">
                          <a:avLst/>
                        </a:prstGeom>
                      </pic:spPr>
                    </pic:pic>
                  </a:graphicData>
                </a:graphic>
              </wp:inline>
            </w:drawing>
          </w:r>
        </w:p>
      </w:tc>
    </w:tr>
  </w:tbl>
  <w:p w14:paraId="3BCE0E82" w14:textId="77777777" w:rsidR="00E37437" w:rsidRDefault="00E3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02B732"/>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75D4DD4E"/>
    <w:lvl w:ilvl="0" w:tplc="60A4E3C6">
      <w:start w:val="1"/>
      <w:numFmt w:val="decimal"/>
      <w:lvlText w:val="%1."/>
      <w:lvlJc w:val="left"/>
      <w:pPr>
        <w:tabs>
          <w:tab w:val="num" w:pos="1209"/>
        </w:tabs>
        <w:ind w:left="1209" w:hanging="360"/>
      </w:pPr>
    </w:lvl>
    <w:lvl w:ilvl="1" w:tplc="AA6096F2">
      <w:numFmt w:val="decimal"/>
      <w:lvlText w:val=""/>
      <w:lvlJc w:val="left"/>
    </w:lvl>
    <w:lvl w:ilvl="2" w:tplc="5DC0F1AA">
      <w:numFmt w:val="decimal"/>
      <w:lvlText w:val=""/>
      <w:lvlJc w:val="left"/>
    </w:lvl>
    <w:lvl w:ilvl="3" w:tplc="A20631F6">
      <w:numFmt w:val="decimal"/>
      <w:lvlText w:val=""/>
      <w:lvlJc w:val="left"/>
    </w:lvl>
    <w:lvl w:ilvl="4" w:tplc="189EE606">
      <w:numFmt w:val="decimal"/>
      <w:lvlText w:val=""/>
      <w:lvlJc w:val="left"/>
    </w:lvl>
    <w:lvl w:ilvl="5" w:tplc="108C1770">
      <w:numFmt w:val="decimal"/>
      <w:lvlText w:val=""/>
      <w:lvlJc w:val="left"/>
    </w:lvl>
    <w:lvl w:ilvl="6" w:tplc="8FC27210">
      <w:numFmt w:val="decimal"/>
      <w:lvlText w:val=""/>
      <w:lvlJc w:val="left"/>
    </w:lvl>
    <w:lvl w:ilvl="7" w:tplc="46162F9C">
      <w:numFmt w:val="decimal"/>
      <w:lvlText w:val=""/>
      <w:lvlJc w:val="left"/>
    </w:lvl>
    <w:lvl w:ilvl="8" w:tplc="BBAEA142">
      <w:numFmt w:val="decimal"/>
      <w:lvlText w:val=""/>
      <w:lvlJc w:val="left"/>
    </w:lvl>
  </w:abstractNum>
  <w:abstractNum w:abstractNumId="2" w15:restartNumberingAfterBreak="0">
    <w:nsid w:val="FFFFFF7E"/>
    <w:multiLevelType w:val="singleLevel"/>
    <w:tmpl w:val="6E24C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CC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3C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54D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54A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AC1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50A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028D4"/>
    <w:multiLevelType w:val="hybridMultilevel"/>
    <w:tmpl w:val="0A0C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6E57D"/>
    <w:multiLevelType w:val="hybridMultilevel"/>
    <w:tmpl w:val="2A30BD4A"/>
    <w:lvl w:ilvl="0" w:tplc="3926C600">
      <w:start w:val="1"/>
      <w:numFmt w:val="bullet"/>
      <w:lvlText w:val=""/>
      <w:lvlJc w:val="left"/>
      <w:pPr>
        <w:ind w:left="720" w:hanging="360"/>
      </w:pPr>
      <w:rPr>
        <w:rFonts w:ascii="Symbol" w:hAnsi="Symbol" w:hint="default"/>
      </w:rPr>
    </w:lvl>
    <w:lvl w:ilvl="1" w:tplc="A51A7DBE">
      <w:start w:val="1"/>
      <w:numFmt w:val="bullet"/>
      <w:lvlText w:val="o"/>
      <w:lvlJc w:val="left"/>
      <w:pPr>
        <w:ind w:left="1440" w:hanging="360"/>
      </w:pPr>
      <w:rPr>
        <w:rFonts w:ascii="Courier New" w:hAnsi="Courier New" w:hint="default"/>
      </w:rPr>
    </w:lvl>
    <w:lvl w:ilvl="2" w:tplc="42D68B2C">
      <w:start w:val="1"/>
      <w:numFmt w:val="bullet"/>
      <w:lvlText w:val=""/>
      <w:lvlJc w:val="left"/>
      <w:pPr>
        <w:ind w:left="2160" w:hanging="360"/>
      </w:pPr>
      <w:rPr>
        <w:rFonts w:ascii="Wingdings" w:hAnsi="Wingdings" w:hint="default"/>
      </w:rPr>
    </w:lvl>
    <w:lvl w:ilvl="3" w:tplc="8C22775C">
      <w:start w:val="1"/>
      <w:numFmt w:val="bullet"/>
      <w:lvlText w:val=""/>
      <w:lvlJc w:val="left"/>
      <w:pPr>
        <w:ind w:left="2880" w:hanging="360"/>
      </w:pPr>
      <w:rPr>
        <w:rFonts w:ascii="Symbol" w:hAnsi="Symbol" w:hint="default"/>
      </w:rPr>
    </w:lvl>
    <w:lvl w:ilvl="4" w:tplc="722EF132">
      <w:start w:val="1"/>
      <w:numFmt w:val="bullet"/>
      <w:lvlText w:val="o"/>
      <w:lvlJc w:val="left"/>
      <w:pPr>
        <w:ind w:left="3600" w:hanging="360"/>
      </w:pPr>
      <w:rPr>
        <w:rFonts w:ascii="Courier New" w:hAnsi="Courier New" w:hint="default"/>
      </w:rPr>
    </w:lvl>
    <w:lvl w:ilvl="5" w:tplc="B8DC87A0">
      <w:start w:val="1"/>
      <w:numFmt w:val="bullet"/>
      <w:lvlText w:val=""/>
      <w:lvlJc w:val="left"/>
      <w:pPr>
        <w:ind w:left="4320" w:hanging="360"/>
      </w:pPr>
      <w:rPr>
        <w:rFonts w:ascii="Wingdings" w:hAnsi="Wingdings" w:hint="default"/>
      </w:rPr>
    </w:lvl>
    <w:lvl w:ilvl="6" w:tplc="9DEE2B3E">
      <w:start w:val="1"/>
      <w:numFmt w:val="bullet"/>
      <w:lvlText w:val=""/>
      <w:lvlJc w:val="left"/>
      <w:pPr>
        <w:ind w:left="5040" w:hanging="360"/>
      </w:pPr>
      <w:rPr>
        <w:rFonts w:ascii="Symbol" w:hAnsi="Symbol" w:hint="default"/>
      </w:rPr>
    </w:lvl>
    <w:lvl w:ilvl="7" w:tplc="48B4A3E8">
      <w:start w:val="1"/>
      <w:numFmt w:val="bullet"/>
      <w:lvlText w:val="o"/>
      <w:lvlJc w:val="left"/>
      <w:pPr>
        <w:ind w:left="5760" w:hanging="360"/>
      </w:pPr>
      <w:rPr>
        <w:rFonts w:ascii="Courier New" w:hAnsi="Courier New" w:hint="default"/>
      </w:rPr>
    </w:lvl>
    <w:lvl w:ilvl="8" w:tplc="7CFA2852">
      <w:start w:val="1"/>
      <w:numFmt w:val="bullet"/>
      <w:lvlText w:val=""/>
      <w:lvlJc w:val="left"/>
      <w:pPr>
        <w:ind w:left="6480" w:hanging="360"/>
      </w:pPr>
      <w:rPr>
        <w:rFonts w:ascii="Wingdings" w:hAnsi="Wingdings" w:hint="default"/>
      </w:rPr>
    </w:lvl>
  </w:abstractNum>
  <w:abstractNum w:abstractNumId="12" w15:restartNumberingAfterBreak="0">
    <w:nsid w:val="10AA0E2B"/>
    <w:multiLevelType w:val="hybridMultilevel"/>
    <w:tmpl w:val="A4A6EB18"/>
    <w:lvl w:ilvl="0" w:tplc="3A764F1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A2635"/>
    <w:multiLevelType w:val="hybridMultilevel"/>
    <w:tmpl w:val="DCF2BAAC"/>
    <w:lvl w:ilvl="0" w:tplc="0809000F">
      <w:start w:val="1"/>
      <w:numFmt w:val="decimal"/>
      <w:lvlText w:val="%1."/>
      <w:lvlJc w:val="left"/>
      <w:pPr>
        <w:ind w:left="720" w:hanging="360"/>
      </w:pPr>
      <w:rPr>
        <w:rFonts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11725"/>
    <w:multiLevelType w:val="hybridMultilevel"/>
    <w:tmpl w:val="1D3C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F2A08"/>
    <w:multiLevelType w:val="hybridMultilevel"/>
    <w:tmpl w:val="74B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E7B8B"/>
    <w:multiLevelType w:val="hybridMultilevel"/>
    <w:tmpl w:val="5A2813D2"/>
    <w:lvl w:ilvl="0" w:tplc="A98A86F8">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27F066B9"/>
    <w:multiLevelType w:val="hybridMultilevel"/>
    <w:tmpl w:val="1C4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46B17"/>
    <w:multiLevelType w:val="hybridMultilevel"/>
    <w:tmpl w:val="46EE7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FBE3BE1"/>
    <w:multiLevelType w:val="hybridMultilevel"/>
    <w:tmpl w:val="B53A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8F5593"/>
    <w:multiLevelType w:val="multilevel"/>
    <w:tmpl w:val="5E6A809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62AC5"/>
    <w:multiLevelType w:val="hybridMultilevel"/>
    <w:tmpl w:val="A9665174"/>
    <w:lvl w:ilvl="0" w:tplc="4CBADB34">
      <w:start w:val="1"/>
      <w:numFmt w:val="bullet"/>
      <w:lvlText w:val=""/>
      <w:lvlJc w:val="left"/>
      <w:pPr>
        <w:ind w:left="720" w:hanging="360"/>
      </w:pPr>
      <w:rPr>
        <w:rFonts w:ascii="Symbol" w:hAnsi="Symbol" w:hint="default"/>
        <w:color w:val="009CD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65A36"/>
    <w:multiLevelType w:val="multilevel"/>
    <w:tmpl w:val="1DBE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140B0"/>
    <w:multiLevelType w:val="hybridMultilevel"/>
    <w:tmpl w:val="C0B6931A"/>
    <w:lvl w:ilvl="0" w:tplc="23141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B428C"/>
    <w:multiLevelType w:val="hybridMultilevel"/>
    <w:tmpl w:val="674A1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745CCE"/>
    <w:multiLevelType w:val="hybridMultilevel"/>
    <w:tmpl w:val="103A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476A1"/>
    <w:multiLevelType w:val="hybridMultilevel"/>
    <w:tmpl w:val="A98E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45563"/>
    <w:multiLevelType w:val="hybridMultilevel"/>
    <w:tmpl w:val="0FA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153F2"/>
    <w:multiLevelType w:val="hybridMultilevel"/>
    <w:tmpl w:val="7616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23AB4"/>
    <w:multiLevelType w:val="hybridMultilevel"/>
    <w:tmpl w:val="8888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E2251"/>
    <w:multiLevelType w:val="hybridMultilevel"/>
    <w:tmpl w:val="9A9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5448D"/>
    <w:multiLevelType w:val="hybridMultilevel"/>
    <w:tmpl w:val="0F160940"/>
    <w:lvl w:ilvl="0" w:tplc="0809000F">
      <w:start w:val="1"/>
      <w:numFmt w:val="decimal"/>
      <w:lvlText w:val="%1."/>
      <w:lvlJc w:val="left"/>
      <w:pPr>
        <w:ind w:left="720" w:hanging="360"/>
      </w:pPr>
    </w:lvl>
    <w:lvl w:ilvl="1" w:tplc="20ACADAC">
      <w:numFmt w:val="bullet"/>
      <w:lvlText w:val="-"/>
      <w:lvlJc w:val="left"/>
      <w:pPr>
        <w:ind w:left="1440" w:hanging="360"/>
      </w:pPr>
      <w:rPr>
        <w:rFonts w:ascii="Century Gothic" w:eastAsia="Times New Roman" w:hAnsi="Century Gothic" w:cs="Apto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905995">
    <w:abstractNumId w:val="21"/>
  </w:num>
  <w:num w:numId="2" w16cid:durableId="1071390271">
    <w:abstractNumId w:val="9"/>
  </w:num>
  <w:num w:numId="3" w16cid:durableId="2097549740">
    <w:abstractNumId w:val="7"/>
  </w:num>
  <w:num w:numId="4" w16cid:durableId="2117207709">
    <w:abstractNumId w:val="6"/>
  </w:num>
  <w:num w:numId="5" w16cid:durableId="889731719">
    <w:abstractNumId w:val="5"/>
  </w:num>
  <w:num w:numId="6" w16cid:durableId="1009865227">
    <w:abstractNumId w:val="4"/>
  </w:num>
  <w:num w:numId="7" w16cid:durableId="1360427972">
    <w:abstractNumId w:val="8"/>
  </w:num>
  <w:num w:numId="8" w16cid:durableId="288783556">
    <w:abstractNumId w:val="3"/>
  </w:num>
  <w:num w:numId="9" w16cid:durableId="1084112526">
    <w:abstractNumId w:val="2"/>
  </w:num>
  <w:num w:numId="10" w16cid:durableId="1029455922">
    <w:abstractNumId w:val="1"/>
  </w:num>
  <w:num w:numId="11" w16cid:durableId="12654753">
    <w:abstractNumId w:val="0"/>
  </w:num>
  <w:num w:numId="12" w16cid:durableId="1801924028">
    <w:abstractNumId w:val="13"/>
  </w:num>
  <w:num w:numId="13" w16cid:durableId="568350215">
    <w:abstractNumId w:val="31"/>
  </w:num>
  <w:num w:numId="14" w16cid:durableId="797994083">
    <w:abstractNumId w:val="10"/>
  </w:num>
  <w:num w:numId="15" w16cid:durableId="2077360347">
    <w:abstractNumId w:val="28"/>
  </w:num>
  <w:num w:numId="16" w16cid:durableId="1953903392">
    <w:abstractNumId w:val="27"/>
  </w:num>
  <w:num w:numId="17" w16cid:durableId="668169822">
    <w:abstractNumId w:val="14"/>
  </w:num>
  <w:num w:numId="18" w16cid:durableId="2109615588">
    <w:abstractNumId w:val="18"/>
  </w:num>
  <w:num w:numId="19" w16cid:durableId="1418286912">
    <w:abstractNumId w:val="22"/>
  </w:num>
  <w:num w:numId="20" w16cid:durableId="1302688548">
    <w:abstractNumId w:val="16"/>
  </w:num>
  <w:num w:numId="21" w16cid:durableId="1997101055">
    <w:abstractNumId w:val="30"/>
  </w:num>
  <w:num w:numId="22" w16cid:durableId="1394541491">
    <w:abstractNumId w:val="24"/>
  </w:num>
  <w:num w:numId="23" w16cid:durableId="35325165">
    <w:abstractNumId w:val="15"/>
  </w:num>
  <w:num w:numId="24" w16cid:durableId="1906836743">
    <w:abstractNumId w:val="29"/>
  </w:num>
  <w:num w:numId="25" w16cid:durableId="1684357225">
    <w:abstractNumId w:val="19"/>
  </w:num>
  <w:num w:numId="26" w16cid:durableId="954095510">
    <w:abstractNumId w:val="11"/>
  </w:num>
  <w:num w:numId="27" w16cid:durableId="1322349930">
    <w:abstractNumId w:val="26"/>
  </w:num>
  <w:num w:numId="28" w16cid:durableId="291134880">
    <w:abstractNumId w:val="23"/>
  </w:num>
  <w:num w:numId="29" w16cid:durableId="243415994">
    <w:abstractNumId w:val="32"/>
  </w:num>
  <w:num w:numId="30" w16cid:durableId="1190949528">
    <w:abstractNumId w:val="20"/>
  </w:num>
  <w:num w:numId="31" w16cid:durableId="1927222305">
    <w:abstractNumId w:val="25"/>
  </w:num>
  <w:num w:numId="32" w16cid:durableId="1396970424">
    <w:abstractNumId w:val="17"/>
  </w:num>
  <w:num w:numId="33" w16cid:durableId="1495101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ealthwatch"/>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5D"/>
    <w:rsid w:val="000020B1"/>
    <w:rsid w:val="000021DD"/>
    <w:rsid w:val="00003AF2"/>
    <w:rsid w:val="0001766D"/>
    <w:rsid w:val="00020AD1"/>
    <w:rsid w:val="00020E1F"/>
    <w:rsid w:val="0002299D"/>
    <w:rsid w:val="00022AA6"/>
    <w:rsid w:val="00024DEA"/>
    <w:rsid w:val="0002721D"/>
    <w:rsid w:val="00027B3E"/>
    <w:rsid w:val="00033E3B"/>
    <w:rsid w:val="00035812"/>
    <w:rsid w:val="0003658E"/>
    <w:rsid w:val="00041E25"/>
    <w:rsid w:val="00043981"/>
    <w:rsid w:val="00043EAA"/>
    <w:rsid w:val="0004432F"/>
    <w:rsid w:val="00050A5F"/>
    <w:rsid w:val="0005171C"/>
    <w:rsid w:val="0005239A"/>
    <w:rsid w:val="000546D0"/>
    <w:rsid w:val="00061888"/>
    <w:rsid w:val="00062FD5"/>
    <w:rsid w:val="00065C2D"/>
    <w:rsid w:val="000721B8"/>
    <w:rsid w:val="00074EE4"/>
    <w:rsid w:val="00076E51"/>
    <w:rsid w:val="00082F3A"/>
    <w:rsid w:val="0008692F"/>
    <w:rsid w:val="0009032D"/>
    <w:rsid w:val="000915E1"/>
    <w:rsid w:val="000A018F"/>
    <w:rsid w:val="000A0B98"/>
    <w:rsid w:val="000A1B04"/>
    <w:rsid w:val="000A3B91"/>
    <w:rsid w:val="000A3BC0"/>
    <w:rsid w:val="000B03B4"/>
    <w:rsid w:val="000B187E"/>
    <w:rsid w:val="000B5F69"/>
    <w:rsid w:val="000B7C2B"/>
    <w:rsid w:val="000C0556"/>
    <w:rsid w:val="000C689C"/>
    <w:rsid w:val="000E601E"/>
    <w:rsid w:val="000F188A"/>
    <w:rsid w:val="000F5C5E"/>
    <w:rsid w:val="000F6A3B"/>
    <w:rsid w:val="0010363F"/>
    <w:rsid w:val="00111A74"/>
    <w:rsid w:val="00113B61"/>
    <w:rsid w:val="00124B60"/>
    <w:rsid w:val="00140168"/>
    <w:rsid w:val="00141617"/>
    <w:rsid w:val="001417A6"/>
    <w:rsid w:val="00145045"/>
    <w:rsid w:val="00147469"/>
    <w:rsid w:val="001478CA"/>
    <w:rsid w:val="001613D7"/>
    <w:rsid w:val="0016177D"/>
    <w:rsid w:val="00165BA2"/>
    <w:rsid w:val="00166A18"/>
    <w:rsid w:val="00170B85"/>
    <w:rsid w:val="001756F9"/>
    <w:rsid w:val="00175BFB"/>
    <w:rsid w:val="00180D4C"/>
    <w:rsid w:val="00182A4F"/>
    <w:rsid w:val="00182E84"/>
    <w:rsid w:val="001938E7"/>
    <w:rsid w:val="001A0BED"/>
    <w:rsid w:val="001A1515"/>
    <w:rsid w:val="001B1638"/>
    <w:rsid w:val="001B1CC5"/>
    <w:rsid w:val="001B3C6B"/>
    <w:rsid w:val="001C330B"/>
    <w:rsid w:val="001C4061"/>
    <w:rsid w:val="001C6EC1"/>
    <w:rsid w:val="001D6F7F"/>
    <w:rsid w:val="001E5131"/>
    <w:rsid w:val="001E66E5"/>
    <w:rsid w:val="001E79E7"/>
    <w:rsid w:val="001F260D"/>
    <w:rsid w:val="00206DF7"/>
    <w:rsid w:val="00207FFE"/>
    <w:rsid w:val="00210753"/>
    <w:rsid w:val="00210BD7"/>
    <w:rsid w:val="002112F3"/>
    <w:rsid w:val="002350C8"/>
    <w:rsid w:val="00237714"/>
    <w:rsid w:val="00244EF7"/>
    <w:rsid w:val="0024667F"/>
    <w:rsid w:val="00252296"/>
    <w:rsid w:val="002619EB"/>
    <w:rsid w:val="00261E53"/>
    <w:rsid w:val="0026590C"/>
    <w:rsid w:val="00266A18"/>
    <w:rsid w:val="00271DE9"/>
    <w:rsid w:val="00272645"/>
    <w:rsid w:val="00273534"/>
    <w:rsid w:val="0027735E"/>
    <w:rsid w:val="00281D88"/>
    <w:rsid w:val="00287BD3"/>
    <w:rsid w:val="0029203D"/>
    <w:rsid w:val="00293404"/>
    <w:rsid w:val="002A017C"/>
    <w:rsid w:val="002A547B"/>
    <w:rsid w:val="002B087F"/>
    <w:rsid w:val="002B0DC9"/>
    <w:rsid w:val="002B6BA5"/>
    <w:rsid w:val="002C4E36"/>
    <w:rsid w:val="002D4B34"/>
    <w:rsid w:val="002D6DF1"/>
    <w:rsid w:val="002E0DF3"/>
    <w:rsid w:val="0030278C"/>
    <w:rsid w:val="00312CC8"/>
    <w:rsid w:val="003142F2"/>
    <w:rsid w:val="00314A7F"/>
    <w:rsid w:val="0031699D"/>
    <w:rsid w:val="00325EFA"/>
    <w:rsid w:val="00326BC1"/>
    <w:rsid w:val="00326E4D"/>
    <w:rsid w:val="0032794F"/>
    <w:rsid w:val="00334E4F"/>
    <w:rsid w:val="00336466"/>
    <w:rsid w:val="003472B2"/>
    <w:rsid w:val="0035262A"/>
    <w:rsid w:val="00356BCE"/>
    <w:rsid w:val="003642B6"/>
    <w:rsid w:val="00367A1E"/>
    <w:rsid w:val="003703C9"/>
    <w:rsid w:val="003724D2"/>
    <w:rsid w:val="003805FC"/>
    <w:rsid w:val="00385134"/>
    <w:rsid w:val="0038523A"/>
    <w:rsid w:val="003948B1"/>
    <w:rsid w:val="00394A35"/>
    <w:rsid w:val="003959FD"/>
    <w:rsid w:val="00397F69"/>
    <w:rsid w:val="003A262F"/>
    <w:rsid w:val="003A2742"/>
    <w:rsid w:val="003A4344"/>
    <w:rsid w:val="003B6E34"/>
    <w:rsid w:val="003B7E27"/>
    <w:rsid w:val="003C2BA3"/>
    <w:rsid w:val="003D0373"/>
    <w:rsid w:val="003D06BE"/>
    <w:rsid w:val="003D5E80"/>
    <w:rsid w:val="003F5DB2"/>
    <w:rsid w:val="003F656A"/>
    <w:rsid w:val="004008B9"/>
    <w:rsid w:val="004013B1"/>
    <w:rsid w:val="00401BFA"/>
    <w:rsid w:val="00404852"/>
    <w:rsid w:val="00407415"/>
    <w:rsid w:val="004106FB"/>
    <w:rsid w:val="00414E77"/>
    <w:rsid w:val="0042330C"/>
    <w:rsid w:val="00424DAE"/>
    <w:rsid w:val="004253AF"/>
    <w:rsid w:val="00426CF4"/>
    <w:rsid w:val="00430540"/>
    <w:rsid w:val="00440952"/>
    <w:rsid w:val="00444EAF"/>
    <w:rsid w:val="00453791"/>
    <w:rsid w:val="0045389A"/>
    <w:rsid w:val="00454D9C"/>
    <w:rsid w:val="004678DD"/>
    <w:rsid w:val="00476DDA"/>
    <w:rsid w:val="00481C47"/>
    <w:rsid w:val="004846C7"/>
    <w:rsid w:val="00486669"/>
    <w:rsid w:val="00487340"/>
    <w:rsid w:val="004901EA"/>
    <w:rsid w:val="0049176F"/>
    <w:rsid w:val="004A049E"/>
    <w:rsid w:val="004A17F9"/>
    <w:rsid w:val="004A37AE"/>
    <w:rsid w:val="004B0685"/>
    <w:rsid w:val="004B2D8A"/>
    <w:rsid w:val="004B65CA"/>
    <w:rsid w:val="004C5A2A"/>
    <w:rsid w:val="004C7085"/>
    <w:rsid w:val="004D0C19"/>
    <w:rsid w:val="004D2714"/>
    <w:rsid w:val="004D4478"/>
    <w:rsid w:val="004D7B70"/>
    <w:rsid w:val="004E17AB"/>
    <w:rsid w:val="004E2EB4"/>
    <w:rsid w:val="004E581D"/>
    <w:rsid w:val="004E7C62"/>
    <w:rsid w:val="004F01E3"/>
    <w:rsid w:val="004F2F61"/>
    <w:rsid w:val="004F71FB"/>
    <w:rsid w:val="00502708"/>
    <w:rsid w:val="00503265"/>
    <w:rsid w:val="00511B0B"/>
    <w:rsid w:val="005154C9"/>
    <w:rsid w:val="0053037C"/>
    <w:rsid w:val="00530F81"/>
    <w:rsid w:val="00537252"/>
    <w:rsid w:val="00540FA4"/>
    <w:rsid w:val="00542AB0"/>
    <w:rsid w:val="005526FA"/>
    <w:rsid w:val="0055472A"/>
    <w:rsid w:val="00555C74"/>
    <w:rsid w:val="00560377"/>
    <w:rsid w:val="005621FB"/>
    <w:rsid w:val="00563304"/>
    <w:rsid w:val="005728D9"/>
    <w:rsid w:val="00574B54"/>
    <w:rsid w:val="00577E8E"/>
    <w:rsid w:val="005834BF"/>
    <w:rsid w:val="00587D47"/>
    <w:rsid w:val="005924B2"/>
    <w:rsid w:val="005929B3"/>
    <w:rsid w:val="005934BF"/>
    <w:rsid w:val="00596D62"/>
    <w:rsid w:val="005A0902"/>
    <w:rsid w:val="005A0E2D"/>
    <w:rsid w:val="005A3C2E"/>
    <w:rsid w:val="005C41A1"/>
    <w:rsid w:val="005D7E43"/>
    <w:rsid w:val="005E0E19"/>
    <w:rsid w:val="005E18DC"/>
    <w:rsid w:val="005E6617"/>
    <w:rsid w:val="005F033A"/>
    <w:rsid w:val="005F0B2F"/>
    <w:rsid w:val="005F6500"/>
    <w:rsid w:val="006054E6"/>
    <w:rsid w:val="00610070"/>
    <w:rsid w:val="00612B1D"/>
    <w:rsid w:val="0061360E"/>
    <w:rsid w:val="0061403D"/>
    <w:rsid w:val="0062174C"/>
    <w:rsid w:val="00623D18"/>
    <w:rsid w:val="006255CF"/>
    <w:rsid w:val="006308E0"/>
    <w:rsid w:val="00631488"/>
    <w:rsid w:val="00637D15"/>
    <w:rsid w:val="0064470D"/>
    <w:rsid w:val="00646100"/>
    <w:rsid w:val="0064622B"/>
    <w:rsid w:val="0064786B"/>
    <w:rsid w:val="006545D7"/>
    <w:rsid w:val="00657D00"/>
    <w:rsid w:val="0066150E"/>
    <w:rsid w:val="0066264D"/>
    <w:rsid w:val="00664F07"/>
    <w:rsid w:val="0067549A"/>
    <w:rsid w:val="00682FCE"/>
    <w:rsid w:val="006871C0"/>
    <w:rsid w:val="00690DC0"/>
    <w:rsid w:val="00691979"/>
    <w:rsid w:val="00695762"/>
    <w:rsid w:val="00697ED1"/>
    <w:rsid w:val="006A6C29"/>
    <w:rsid w:val="006B0070"/>
    <w:rsid w:val="006B5F0D"/>
    <w:rsid w:val="006B61D8"/>
    <w:rsid w:val="006B6669"/>
    <w:rsid w:val="006C3AC5"/>
    <w:rsid w:val="006C4885"/>
    <w:rsid w:val="006C5185"/>
    <w:rsid w:val="006C733B"/>
    <w:rsid w:val="006E083E"/>
    <w:rsid w:val="006E1753"/>
    <w:rsid w:val="006E3194"/>
    <w:rsid w:val="006E34A5"/>
    <w:rsid w:val="00704ED6"/>
    <w:rsid w:val="00710D5D"/>
    <w:rsid w:val="00712705"/>
    <w:rsid w:val="0071451B"/>
    <w:rsid w:val="0071626B"/>
    <w:rsid w:val="00716D94"/>
    <w:rsid w:val="00723236"/>
    <w:rsid w:val="0072435E"/>
    <w:rsid w:val="00736F40"/>
    <w:rsid w:val="00741EDB"/>
    <w:rsid w:val="007468FB"/>
    <w:rsid w:val="00750518"/>
    <w:rsid w:val="00751364"/>
    <w:rsid w:val="00752905"/>
    <w:rsid w:val="00753AD3"/>
    <w:rsid w:val="00754948"/>
    <w:rsid w:val="00762602"/>
    <w:rsid w:val="00767F20"/>
    <w:rsid w:val="00771020"/>
    <w:rsid w:val="00776158"/>
    <w:rsid w:val="00776C9B"/>
    <w:rsid w:val="0078273C"/>
    <w:rsid w:val="0078463E"/>
    <w:rsid w:val="0078684A"/>
    <w:rsid w:val="007901F3"/>
    <w:rsid w:val="007926EB"/>
    <w:rsid w:val="007A5A90"/>
    <w:rsid w:val="007A7201"/>
    <w:rsid w:val="007A79F7"/>
    <w:rsid w:val="007A7ED5"/>
    <w:rsid w:val="007B0E33"/>
    <w:rsid w:val="007B66AB"/>
    <w:rsid w:val="007B6B8E"/>
    <w:rsid w:val="007C11D5"/>
    <w:rsid w:val="007C16F2"/>
    <w:rsid w:val="007D20E0"/>
    <w:rsid w:val="007D371B"/>
    <w:rsid w:val="007D59E9"/>
    <w:rsid w:val="007E52E5"/>
    <w:rsid w:val="007E7804"/>
    <w:rsid w:val="007F683E"/>
    <w:rsid w:val="00801D5D"/>
    <w:rsid w:val="0080285A"/>
    <w:rsid w:val="00804CA2"/>
    <w:rsid w:val="00804CB6"/>
    <w:rsid w:val="00814518"/>
    <w:rsid w:val="00831D89"/>
    <w:rsid w:val="008377C3"/>
    <w:rsid w:val="0084146E"/>
    <w:rsid w:val="008437A3"/>
    <w:rsid w:val="00852F48"/>
    <w:rsid w:val="0086037E"/>
    <w:rsid w:val="00860E32"/>
    <w:rsid w:val="008634CC"/>
    <w:rsid w:val="008637D9"/>
    <w:rsid w:val="008647B2"/>
    <w:rsid w:val="008659D2"/>
    <w:rsid w:val="0087569D"/>
    <w:rsid w:val="00875EFA"/>
    <w:rsid w:val="008771AB"/>
    <w:rsid w:val="008878D8"/>
    <w:rsid w:val="008917A8"/>
    <w:rsid w:val="008972FA"/>
    <w:rsid w:val="008B5958"/>
    <w:rsid w:val="008C5A4E"/>
    <w:rsid w:val="008C6826"/>
    <w:rsid w:val="008C7109"/>
    <w:rsid w:val="008D2AD3"/>
    <w:rsid w:val="008E0AD1"/>
    <w:rsid w:val="008E18F1"/>
    <w:rsid w:val="008E5B44"/>
    <w:rsid w:val="008F420D"/>
    <w:rsid w:val="008F48F5"/>
    <w:rsid w:val="00901CDC"/>
    <w:rsid w:val="009036A3"/>
    <w:rsid w:val="00907E79"/>
    <w:rsid w:val="00911A62"/>
    <w:rsid w:val="00914591"/>
    <w:rsid w:val="00917BBA"/>
    <w:rsid w:val="00921B9C"/>
    <w:rsid w:val="00931CF8"/>
    <w:rsid w:val="00943891"/>
    <w:rsid w:val="00944F2F"/>
    <w:rsid w:val="00957345"/>
    <w:rsid w:val="00965816"/>
    <w:rsid w:val="009729D4"/>
    <w:rsid w:val="00974196"/>
    <w:rsid w:val="00975430"/>
    <w:rsid w:val="009760FF"/>
    <w:rsid w:val="009820A7"/>
    <w:rsid w:val="00982672"/>
    <w:rsid w:val="00983816"/>
    <w:rsid w:val="00983D92"/>
    <w:rsid w:val="009847BE"/>
    <w:rsid w:val="00985204"/>
    <w:rsid w:val="009A1EBA"/>
    <w:rsid w:val="009A5951"/>
    <w:rsid w:val="009A6D9B"/>
    <w:rsid w:val="009B4DF8"/>
    <w:rsid w:val="009B7916"/>
    <w:rsid w:val="009C3542"/>
    <w:rsid w:val="009D528C"/>
    <w:rsid w:val="009E15CC"/>
    <w:rsid w:val="009E3332"/>
    <w:rsid w:val="009E4CD1"/>
    <w:rsid w:val="009E5199"/>
    <w:rsid w:val="009F142F"/>
    <w:rsid w:val="009F31DA"/>
    <w:rsid w:val="00A05A66"/>
    <w:rsid w:val="00A05D95"/>
    <w:rsid w:val="00A11EEA"/>
    <w:rsid w:val="00A1359B"/>
    <w:rsid w:val="00A22EFA"/>
    <w:rsid w:val="00A24262"/>
    <w:rsid w:val="00A308F1"/>
    <w:rsid w:val="00A35CB4"/>
    <w:rsid w:val="00A36F6C"/>
    <w:rsid w:val="00A445F3"/>
    <w:rsid w:val="00A45118"/>
    <w:rsid w:val="00A4683F"/>
    <w:rsid w:val="00A46C41"/>
    <w:rsid w:val="00A500A0"/>
    <w:rsid w:val="00A53BE0"/>
    <w:rsid w:val="00A60F98"/>
    <w:rsid w:val="00A61C92"/>
    <w:rsid w:val="00A62988"/>
    <w:rsid w:val="00A6313C"/>
    <w:rsid w:val="00A63B24"/>
    <w:rsid w:val="00A656C3"/>
    <w:rsid w:val="00A67BF9"/>
    <w:rsid w:val="00A701FB"/>
    <w:rsid w:val="00A709E0"/>
    <w:rsid w:val="00A76ADB"/>
    <w:rsid w:val="00A831CD"/>
    <w:rsid w:val="00A87FC9"/>
    <w:rsid w:val="00A9637C"/>
    <w:rsid w:val="00A96F50"/>
    <w:rsid w:val="00AB1A83"/>
    <w:rsid w:val="00AB60EB"/>
    <w:rsid w:val="00AB7F52"/>
    <w:rsid w:val="00AC16CF"/>
    <w:rsid w:val="00AC1FF4"/>
    <w:rsid w:val="00AC32A7"/>
    <w:rsid w:val="00AC50F1"/>
    <w:rsid w:val="00AD1CDD"/>
    <w:rsid w:val="00AD7BCF"/>
    <w:rsid w:val="00AE1A89"/>
    <w:rsid w:val="00AE3A15"/>
    <w:rsid w:val="00AE6712"/>
    <w:rsid w:val="00AE6B51"/>
    <w:rsid w:val="00AE6F8D"/>
    <w:rsid w:val="00AE744F"/>
    <w:rsid w:val="00AF128F"/>
    <w:rsid w:val="00AF31F5"/>
    <w:rsid w:val="00B02A57"/>
    <w:rsid w:val="00B03E8A"/>
    <w:rsid w:val="00B055F3"/>
    <w:rsid w:val="00B0714F"/>
    <w:rsid w:val="00B102C3"/>
    <w:rsid w:val="00B17585"/>
    <w:rsid w:val="00B27A02"/>
    <w:rsid w:val="00B33B5E"/>
    <w:rsid w:val="00B44A3A"/>
    <w:rsid w:val="00B5505A"/>
    <w:rsid w:val="00B55A07"/>
    <w:rsid w:val="00B57B02"/>
    <w:rsid w:val="00B61463"/>
    <w:rsid w:val="00B61D82"/>
    <w:rsid w:val="00B62211"/>
    <w:rsid w:val="00B648C5"/>
    <w:rsid w:val="00B64C35"/>
    <w:rsid w:val="00B729D2"/>
    <w:rsid w:val="00B731C1"/>
    <w:rsid w:val="00B74F79"/>
    <w:rsid w:val="00B77A31"/>
    <w:rsid w:val="00B85D3E"/>
    <w:rsid w:val="00B87D5C"/>
    <w:rsid w:val="00B9398D"/>
    <w:rsid w:val="00B944CE"/>
    <w:rsid w:val="00BB7934"/>
    <w:rsid w:val="00BC2E7D"/>
    <w:rsid w:val="00BC5D01"/>
    <w:rsid w:val="00BC6A6A"/>
    <w:rsid w:val="00BE4E81"/>
    <w:rsid w:val="00BF4317"/>
    <w:rsid w:val="00BF5D97"/>
    <w:rsid w:val="00BF5F0B"/>
    <w:rsid w:val="00BF745E"/>
    <w:rsid w:val="00C0280C"/>
    <w:rsid w:val="00C075C4"/>
    <w:rsid w:val="00C1557C"/>
    <w:rsid w:val="00C16FDB"/>
    <w:rsid w:val="00C22F73"/>
    <w:rsid w:val="00C30B74"/>
    <w:rsid w:val="00C353B8"/>
    <w:rsid w:val="00C361E3"/>
    <w:rsid w:val="00C37E71"/>
    <w:rsid w:val="00C41A84"/>
    <w:rsid w:val="00C41C6C"/>
    <w:rsid w:val="00C45C2C"/>
    <w:rsid w:val="00C51BAE"/>
    <w:rsid w:val="00C5359D"/>
    <w:rsid w:val="00C54BD2"/>
    <w:rsid w:val="00C5536A"/>
    <w:rsid w:val="00C6176D"/>
    <w:rsid w:val="00C63479"/>
    <w:rsid w:val="00C67F0D"/>
    <w:rsid w:val="00C714C2"/>
    <w:rsid w:val="00C71505"/>
    <w:rsid w:val="00C724B8"/>
    <w:rsid w:val="00C749BA"/>
    <w:rsid w:val="00C752FF"/>
    <w:rsid w:val="00C86192"/>
    <w:rsid w:val="00C8781C"/>
    <w:rsid w:val="00C9097C"/>
    <w:rsid w:val="00C93BEA"/>
    <w:rsid w:val="00C97822"/>
    <w:rsid w:val="00CA34F3"/>
    <w:rsid w:val="00CA5D01"/>
    <w:rsid w:val="00CA6AE3"/>
    <w:rsid w:val="00CA6F90"/>
    <w:rsid w:val="00CA7111"/>
    <w:rsid w:val="00CB2BBC"/>
    <w:rsid w:val="00CB4B7B"/>
    <w:rsid w:val="00CC122C"/>
    <w:rsid w:val="00CC5EEF"/>
    <w:rsid w:val="00CD185B"/>
    <w:rsid w:val="00CD5ABF"/>
    <w:rsid w:val="00CD646C"/>
    <w:rsid w:val="00CD7C67"/>
    <w:rsid w:val="00CE15D8"/>
    <w:rsid w:val="00CE24F0"/>
    <w:rsid w:val="00CE2D1F"/>
    <w:rsid w:val="00CF3D00"/>
    <w:rsid w:val="00D05066"/>
    <w:rsid w:val="00D05127"/>
    <w:rsid w:val="00D11BFB"/>
    <w:rsid w:val="00D27AC1"/>
    <w:rsid w:val="00D30F0B"/>
    <w:rsid w:val="00D31612"/>
    <w:rsid w:val="00D318C6"/>
    <w:rsid w:val="00D31A14"/>
    <w:rsid w:val="00D32E68"/>
    <w:rsid w:val="00D32EAB"/>
    <w:rsid w:val="00D42987"/>
    <w:rsid w:val="00D437F6"/>
    <w:rsid w:val="00D456A0"/>
    <w:rsid w:val="00D46AB7"/>
    <w:rsid w:val="00D667A3"/>
    <w:rsid w:val="00D81C9C"/>
    <w:rsid w:val="00D91DD9"/>
    <w:rsid w:val="00DA6126"/>
    <w:rsid w:val="00DC2C72"/>
    <w:rsid w:val="00DC3262"/>
    <w:rsid w:val="00DC480F"/>
    <w:rsid w:val="00DC50DE"/>
    <w:rsid w:val="00DC5737"/>
    <w:rsid w:val="00DC6980"/>
    <w:rsid w:val="00DD1D21"/>
    <w:rsid w:val="00DE1036"/>
    <w:rsid w:val="00DE4571"/>
    <w:rsid w:val="00DE50E2"/>
    <w:rsid w:val="00DF13B8"/>
    <w:rsid w:val="00DF29FB"/>
    <w:rsid w:val="00DF3631"/>
    <w:rsid w:val="00DF4D01"/>
    <w:rsid w:val="00E00514"/>
    <w:rsid w:val="00E05577"/>
    <w:rsid w:val="00E2510A"/>
    <w:rsid w:val="00E37437"/>
    <w:rsid w:val="00E378E0"/>
    <w:rsid w:val="00E506AE"/>
    <w:rsid w:val="00E5464A"/>
    <w:rsid w:val="00E54AE1"/>
    <w:rsid w:val="00E752C7"/>
    <w:rsid w:val="00E77390"/>
    <w:rsid w:val="00E7758B"/>
    <w:rsid w:val="00E9549B"/>
    <w:rsid w:val="00E968F3"/>
    <w:rsid w:val="00E96914"/>
    <w:rsid w:val="00E97239"/>
    <w:rsid w:val="00EA1F36"/>
    <w:rsid w:val="00EA2DAA"/>
    <w:rsid w:val="00EA304F"/>
    <w:rsid w:val="00EA556B"/>
    <w:rsid w:val="00EA74CD"/>
    <w:rsid w:val="00EB25A1"/>
    <w:rsid w:val="00EB358E"/>
    <w:rsid w:val="00EB4FF5"/>
    <w:rsid w:val="00EB504F"/>
    <w:rsid w:val="00EB5884"/>
    <w:rsid w:val="00EB5B4C"/>
    <w:rsid w:val="00EB7B6C"/>
    <w:rsid w:val="00EC0E9F"/>
    <w:rsid w:val="00EC38F3"/>
    <w:rsid w:val="00EC60D6"/>
    <w:rsid w:val="00ED2B3B"/>
    <w:rsid w:val="00ED2CFE"/>
    <w:rsid w:val="00ED4B89"/>
    <w:rsid w:val="00EE6836"/>
    <w:rsid w:val="00F03A84"/>
    <w:rsid w:val="00F07CBD"/>
    <w:rsid w:val="00F1448A"/>
    <w:rsid w:val="00F177D8"/>
    <w:rsid w:val="00F2223B"/>
    <w:rsid w:val="00F22F3C"/>
    <w:rsid w:val="00F24577"/>
    <w:rsid w:val="00F25326"/>
    <w:rsid w:val="00F2534B"/>
    <w:rsid w:val="00F2666C"/>
    <w:rsid w:val="00F35EA5"/>
    <w:rsid w:val="00F36D08"/>
    <w:rsid w:val="00F45C5E"/>
    <w:rsid w:val="00F50280"/>
    <w:rsid w:val="00F6580C"/>
    <w:rsid w:val="00F65D7A"/>
    <w:rsid w:val="00F73411"/>
    <w:rsid w:val="00F766A4"/>
    <w:rsid w:val="00F77F74"/>
    <w:rsid w:val="00F80C9A"/>
    <w:rsid w:val="00F83135"/>
    <w:rsid w:val="00F842D1"/>
    <w:rsid w:val="00F84F98"/>
    <w:rsid w:val="00F8541E"/>
    <w:rsid w:val="00F86F23"/>
    <w:rsid w:val="00F877AF"/>
    <w:rsid w:val="00F93A1C"/>
    <w:rsid w:val="00FA2B0B"/>
    <w:rsid w:val="00FA3B91"/>
    <w:rsid w:val="00FC588E"/>
    <w:rsid w:val="00FC6064"/>
    <w:rsid w:val="00FD0E68"/>
    <w:rsid w:val="00FD24EA"/>
    <w:rsid w:val="00FD3A3F"/>
    <w:rsid w:val="00FE612C"/>
    <w:rsid w:val="00FF3338"/>
    <w:rsid w:val="00FF3B09"/>
    <w:rsid w:val="00FF3E76"/>
    <w:rsid w:val="00FF7133"/>
    <w:rsid w:val="0189CDC7"/>
    <w:rsid w:val="0190C15D"/>
    <w:rsid w:val="085BF71E"/>
    <w:rsid w:val="0A75E1F0"/>
    <w:rsid w:val="0C7D7459"/>
    <w:rsid w:val="0D129617"/>
    <w:rsid w:val="0EE63E26"/>
    <w:rsid w:val="114F59FF"/>
    <w:rsid w:val="11C92658"/>
    <w:rsid w:val="1216AE89"/>
    <w:rsid w:val="1CE93519"/>
    <w:rsid w:val="1D82EB2D"/>
    <w:rsid w:val="1E00C1CD"/>
    <w:rsid w:val="2096D3BA"/>
    <w:rsid w:val="219B50A7"/>
    <w:rsid w:val="291BDDA8"/>
    <w:rsid w:val="2CE910CC"/>
    <w:rsid w:val="2F26BC43"/>
    <w:rsid w:val="2FCC897A"/>
    <w:rsid w:val="30918001"/>
    <w:rsid w:val="373C6C2F"/>
    <w:rsid w:val="3A061394"/>
    <w:rsid w:val="3AE1C844"/>
    <w:rsid w:val="459F33F4"/>
    <w:rsid w:val="532E1697"/>
    <w:rsid w:val="5B4F0F07"/>
    <w:rsid w:val="5F8BCBDB"/>
    <w:rsid w:val="6117DDF8"/>
    <w:rsid w:val="632191E2"/>
    <w:rsid w:val="649651AF"/>
    <w:rsid w:val="650D09BA"/>
    <w:rsid w:val="66A98414"/>
    <w:rsid w:val="76659A59"/>
    <w:rsid w:val="7F40C676"/>
    <w:rsid w:val="7FB1F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AE02"/>
  <w15:chartTrackingRefBased/>
  <w15:docId w15:val="{517F2368-FCA1-4933-82DF-3324A2C4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5D"/>
    <w:rPr>
      <w:color w:val="004C6A" w:themeColor="text2"/>
    </w:rPr>
  </w:style>
  <w:style w:type="paragraph" w:styleId="Heading1">
    <w:name w:val="heading 1"/>
    <w:basedOn w:val="Normal"/>
    <w:next w:val="Normal"/>
    <w:link w:val="Heading1Char"/>
    <w:uiPriority w:val="9"/>
    <w:qFormat/>
    <w:rsid w:val="00FF3E76"/>
    <w:pPr>
      <w:spacing w:after="120" w:line="288" w:lineRule="auto"/>
      <w:outlineLvl w:val="0"/>
    </w:pPr>
    <w:rPr>
      <w:b/>
      <w:color w:val="FFFFFF" w:themeColor="background1"/>
      <w:sz w:val="40"/>
      <w:szCs w:val="40"/>
      <w:bdr w:val="single" w:sz="12" w:space="0" w:color="DB3B8E" w:themeColor="accent2"/>
      <w:shd w:val="clear" w:color="auto" w:fill="DB3B8E" w:themeFill="accent2"/>
    </w:rPr>
  </w:style>
  <w:style w:type="paragraph" w:styleId="Heading2">
    <w:name w:val="heading 2"/>
    <w:basedOn w:val="Normal"/>
    <w:next w:val="Normal"/>
    <w:link w:val="Heading2Char"/>
    <w:uiPriority w:val="9"/>
    <w:unhideWhenUsed/>
    <w:qFormat/>
    <w:rsid w:val="00801D5D"/>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801D5D"/>
    <w:pPr>
      <w:spacing w:after="120" w:line="240" w:lineRule="auto"/>
      <w:outlineLvl w:val="2"/>
    </w:pPr>
    <w:rPr>
      <w:color w:val="009CD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5D"/>
    <w:pPr>
      <w:ind w:left="720"/>
      <w:contextualSpacing/>
    </w:pPr>
  </w:style>
  <w:style w:type="character" w:customStyle="1" w:styleId="Heading1Char">
    <w:name w:val="Heading 1 Char"/>
    <w:basedOn w:val="DefaultParagraphFont"/>
    <w:link w:val="Heading1"/>
    <w:uiPriority w:val="9"/>
    <w:rsid w:val="00FF3E76"/>
    <w:rPr>
      <w:b/>
      <w:color w:val="FFFFFF" w:themeColor="background1"/>
      <w:sz w:val="40"/>
      <w:szCs w:val="40"/>
      <w:bdr w:val="single" w:sz="12" w:space="0" w:color="DB3B8E" w:themeColor="accent2"/>
    </w:rPr>
  </w:style>
  <w:style w:type="character" w:customStyle="1" w:styleId="Heading2Char">
    <w:name w:val="Heading 2 Char"/>
    <w:basedOn w:val="DefaultParagraphFont"/>
    <w:link w:val="Heading2"/>
    <w:uiPriority w:val="9"/>
    <w:rsid w:val="00801D5D"/>
    <w:rPr>
      <w:b/>
      <w:color w:val="004C6A" w:themeColor="text2"/>
      <w:sz w:val="28"/>
      <w:szCs w:val="28"/>
    </w:rPr>
  </w:style>
  <w:style w:type="character" w:customStyle="1" w:styleId="Heading3Char">
    <w:name w:val="Heading 3 Char"/>
    <w:basedOn w:val="DefaultParagraphFont"/>
    <w:link w:val="Heading3"/>
    <w:uiPriority w:val="9"/>
    <w:rsid w:val="00801D5D"/>
    <w:rPr>
      <w:color w:val="009CD0" w:themeColor="accent1"/>
      <w:sz w:val="26"/>
      <w:szCs w:val="26"/>
    </w:rPr>
  </w:style>
  <w:style w:type="paragraph" w:styleId="BodyText">
    <w:name w:val="Body Text"/>
    <w:basedOn w:val="Normal"/>
    <w:link w:val="BodyTextChar"/>
    <w:uiPriority w:val="99"/>
    <w:unhideWhenUsed/>
    <w:rsid w:val="00801D5D"/>
    <w:pPr>
      <w:spacing w:line="240" w:lineRule="auto"/>
    </w:pPr>
  </w:style>
  <w:style w:type="character" w:customStyle="1" w:styleId="BodyTextChar">
    <w:name w:val="Body Text Char"/>
    <w:basedOn w:val="DefaultParagraphFont"/>
    <w:link w:val="BodyText"/>
    <w:uiPriority w:val="99"/>
    <w:rsid w:val="00801D5D"/>
    <w:rPr>
      <w:color w:val="004C6A" w:themeColor="text2"/>
    </w:rPr>
  </w:style>
  <w:style w:type="paragraph" w:customStyle="1" w:styleId="Bullet">
    <w:name w:val="Bullet"/>
    <w:basedOn w:val="ListParagraph"/>
    <w:qFormat/>
    <w:rsid w:val="0029203D"/>
    <w:pPr>
      <w:numPr>
        <w:numId w:val="1"/>
      </w:numPr>
      <w:spacing w:line="240" w:lineRule="auto"/>
      <w:contextualSpacing w:val="0"/>
    </w:pPr>
  </w:style>
  <w:style w:type="paragraph" w:styleId="Header">
    <w:name w:val="header"/>
    <w:basedOn w:val="Normal"/>
    <w:link w:val="HeaderChar"/>
    <w:uiPriority w:val="99"/>
    <w:unhideWhenUsed/>
    <w:rsid w:val="0029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3D"/>
    <w:rPr>
      <w:color w:val="004C6A" w:themeColor="text2"/>
    </w:rPr>
  </w:style>
  <w:style w:type="paragraph" w:styleId="Footer">
    <w:name w:val="footer"/>
    <w:basedOn w:val="Normal"/>
    <w:link w:val="FooterChar"/>
    <w:uiPriority w:val="99"/>
    <w:unhideWhenUsed/>
    <w:rsid w:val="0029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3D"/>
    <w:rPr>
      <w:color w:val="004C6A" w:themeColor="text2"/>
    </w:rPr>
  </w:style>
  <w:style w:type="table" w:styleId="TableGrid">
    <w:name w:val="Table Grid"/>
    <w:basedOn w:val="TableNormal"/>
    <w:uiPriority w:val="39"/>
    <w:rsid w:val="0029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5E80"/>
    <w:pPr>
      <w:pBdr>
        <w:top w:val="single" w:sz="12" w:space="4" w:color="8ABE23" w:themeColor="accent3"/>
        <w:left w:val="single" w:sz="36" w:space="0" w:color="E8F6CE" w:themeColor="accent3" w:themeTint="33"/>
        <w:bottom w:val="single" w:sz="18" w:space="1" w:color="E8F6CE" w:themeColor="accent3" w:themeTint="33"/>
        <w:right w:val="single" w:sz="18" w:space="4" w:color="E8F6CE" w:themeColor="accent3" w:themeTint="33"/>
      </w:pBdr>
      <w:shd w:val="clear" w:color="auto" w:fill="E8F6CE" w:themeFill="accent3" w:themeFillTint="33"/>
      <w:spacing w:before="360" w:after="0" w:line="240" w:lineRule="auto"/>
    </w:pPr>
    <w:rPr>
      <w:sz w:val="28"/>
      <w:szCs w:val="28"/>
    </w:rPr>
  </w:style>
  <w:style w:type="character" w:customStyle="1" w:styleId="QuoteChar">
    <w:name w:val="Quote Char"/>
    <w:basedOn w:val="DefaultParagraphFont"/>
    <w:link w:val="Quote"/>
    <w:uiPriority w:val="29"/>
    <w:rsid w:val="003D5E80"/>
    <w:rPr>
      <w:color w:val="004C6A" w:themeColor="text2"/>
      <w:sz w:val="28"/>
      <w:szCs w:val="28"/>
      <w:shd w:val="clear" w:color="auto" w:fill="E8F6CE" w:themeFill="accent3" w:themeFillTint="33"/>
    </w:rPr>
  </w:style>
  <w:style w:type="paragraph" w:customStyle="1" w:styleId="Quotesource">
    <w:name w:val="Quote source"/>
    <w:basedOn w:val="Normal"/>
    <w:qFormat/>
    <w:rsid w:val="00DC480F"/>
    <w:pPr>
      <w:shd w:val="clear" w:color="auto" w:fill="D9D9D9" w:themeFill="background1" w:themeFillShade="D9"/>
      <w:spacing w:after="360"/>
    </w:pPr>
    <w:rPr>
      <w:rFonts w:cs="Times New Roman (Body CS)"/>
      <w:color w:val="auto"/>
    </w:rPr>
  </w:style>
  <w:style w:type="paragraph" w:styleId="FootnoteText">
    <w:name w:val="footnote text"/>
    <w:basedOn w:val="Normal"/>
    <w:link w:val="FootnoteTextChar"/>
    <w:uiPriority w:val="99"/>
    <w:semiHidden/>
    <w:unhideWhenUsed/>
    <w:rsid w:val="00182E84"/>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182E84"/>
    <w:rPr>
      <w:color w:val="004C6A" w:themeColor="text2"/>
      <w:sz w:val="20"/>
      <w:szCs w:val="20"/>
    </w:rPr>
  </w:style>
  <w:style w:type="character" w:styleId="FootnoteReference">
    <w:name w:val="footnote reference"/>
    <w:basedOn w:val="DefaultParagraphFont"/>
    <w:uiPriority w:val="99"/>
    <w:semiHidden/>
    <w:unhideWhenUsed/>
    <w:rsid w:val="00182E84"/>
    <w:rPr>
      <w:vertAlign w:val="superscript"/>
    </w:rPr>
  </w:style>
  <w:style w:type="character" w:styleId="Hyperlink">
    <w:name w:val="Hyperlink"/>
    <w:basedOn w:val="DefaultParagraphFont"/>
    <w:uiPriority w:val="99"/>
    <w:unhideWhenUsed/>
    <w:rsid w:val="00182E84"/>
    <w:rPr>
      <w:color w:val="DB3B8E" w:themeColor="hyperlink"/>
      <w:u w:val="single"/>
    </w:rPr>
  </w:style>
  <w:style w:type="character" w:styleId="UnresolvedMention">
    <w:name w:val="Unresolved Mention"/>
    <w:basedOn w:val="DefaultParagraphFont"/>
    <w:uiPriority w:val="99"/>
    <w:semiHidden/>
    <w:unhideWhenUsed/>
    <w:rsid w:val="00182E84"/>
    <w:rPr>
      <w:color w:val="605E5C"/>
      <w:shd w:val="clear" w:color="auto" w:fill="E1DFDD"/>
    </w:rPr>
  </w:style>
  <w:style w:type="paragraph" w:customStyle="1" w:styleId="line">
    <w:name w:val="line"/>
    <w:basedOn w:val="Normal"/>
    <w:qFormat/>
    <w:rsid w:val="00A22EFA"/>
    <w:pPr>
      <w:pBdr>
        <w:bottom w:val="single" w:sz="4" w:space="1" w:color="FFFFFF" w:themeColor="background1"/>
      </w:pBdr>
    </w:pPr>
  </w:style>
  <w:style w:type="character" w:styleId="IntenseEmphasis">
    <w:name w:val="Intense Emphasis"/>
    <w:basedOn w:val="DefaultParagraphFont"/>
    <w:uiPriority w:val="21"/>
    <w:qFormat/>
    <w:rsid w:val="00CD5ABF"/>
    <w:rPr>
      <w:i/>
      <w:iCs/>
      <w:color w:val="009CD0" w:themeColor="accent1"/>
    </w:rPr>
  </w:style>
  <w:style w:type="paragraph" w:customStyle="1" w:styleId="CaseStudy">
    <w:name w:val="Case Study"/>
    <w:basedOn w:val="Normal"/>
    <w:qFormat/>
    <w:rsid w:val="00EB4FF5"/>
    <w:pPr>
      <w:pBdr>
        <w:top w:val="single" w:sz="12" w:space="4" w:color="8ABE23" w:themeColor="accent3"/>
      </w:pBdr>
    </w:pPr>
  </w:style>
  <w:style w:type="table" w:styleId="TableGridLight">
    <w:name w:val="Grid Table Light"/>
    <w:basedOn w:val="TableNormal"/>
    <w:uiPriority w:val="40"/>
    <w:rsid w:val="003472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lthwatch">
    <w:name w:val="Healthwatch"/>
    <w:basedOn w:val="TableGridLight"/>
    <w:uiPriority w:val="99"/>
    <w:rsid w:val="00F2223B"/>
    <w:pPr>
      <w:spacing w:before="100" w:after="100"/>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Theme="majorHAnsi" w:hAnsiTheme="majorHAnsi"/>
        <w:b/>
        <w:color w:val="FFFFFF" w:themeColor="background2"/>
      </w:rPr>
      <w:tblPr/>
      <w:tcPr>
        <w:shd w:val="clear" w:color="auto" w:fill="DB3B8E" w:themeFill="accent2"/>
      </w:tcPr>
    </w:tblStylePr>
    <w:tblStylePr w:type="lastRow">
      <w:tblPr/>
      <w:tcPr>
        <w:shd w:val="clear" w:color="auto" w:fill="DEEAF6" w:themeFill="accent5" w:themeFillTint="33"/>
      </w:tcPr>
    </w:tblStylePr>
    <w:tblStylePr w:type="band1Horz">
      <w:rPr>
        <w:rFonts w:asciiTheme="majorHAnsi" w:hAnsiTheme="majorHAnsi"/>
        <w:color w:val="004C6A" w:themeColor="text2"/>
      </w:rPr>
      <w:tblPr/>
      <w:tcPr>
        <w:shd w:val="clear" w:color="auto" w:fill="BDD6EE" w:themeFill="accent5" w:themeFillTint="66"/>
      </w:tcPr>
    </w:tblStylePr>
    <w:tblStylePr w:type="band2Horz">
      <w:rPr>
        <w:rFonts w:asciiTheme="majorHAnsi" w:hAnsiTheme="majorHAnsi"/>
        <w:color w:val="004C6A" w:themeColor="text2"/>
      </w:rPr>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972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D4"/>
    <w:rPr>
      <w:rFonts w:ascii="Segoe UI" w:hAnsi="Segoe UI" w:cs="Segoe UI"/>
      <w:color w:val="004C6A" w:themeColor="text2"/>
      <w:sz w:val="18"/>
      <w:szCs w:val="18"/>
    </w:rPr>
  </w:style>
  <w:style w:type="paragraph" w:styleId="EndnoteText">
    <w:name w:val="endnote text"/>
    <w:basedOn w:val="Normal"/>
    <w:link w:val="EndnoteTextChar"/>
    <w:uiPriority w:val="99"/>
    <w:semiHidden/>
    <w:unhideWhenUsed/>
    <w:rsid w:val="000A01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018F"/>
    <w:rPr>
      <w:color w:val="004C6A" w:themeColor="text2"/>
      <w:sz w:val="20"/>
      <w:szCs w:val="20"/>
    </w:rPr>
  </w:style>
  <w:style w:type="character" w:styleId="EndnoteReference">
    <w:name w:val="endnote reference"/>
    <w:basedOn w:val="DefaultParagraphFont"/>
    <w:uiPriority w:val="99"/>
    <w:semiHidden/>
    <w:unhideWhenUsed/>
    <w:rsid w:val="000A018F"/>
    <w:rPr>
      <w:vertAlign w:val="superscript"/>
    </w:rPr>
  </w:style>
  <w:style w:type="character" w:styleId="CommentReference">
    <w:name w:val="annotation reference"/>
    <w:basedOn w:val="DefaultParagraphFont"/>
    <w:uiPriority w:val="99"/>
    <w:semiHidden/>
    <w:unhideWhenUsed/>
    <w:rsid w:val="009E3332"/>
    <w:rPr>
      <w:sz w:val="16"/>
      <w:szCs w:val="16"/>
    </w:rPr>
  </w:style>
  <w:style w:type="paragraph" w:styleId="CommentText">
    <w:name w:val="annotation text"/>
    <w:basedOn w:val="Normal"/>
    <w:link w:val="CommentTextChar"/>
    <w:uiPriority w:val="99"/>
    <w:unhideWhenUsed/>
    <w:rsid w:val="009E3332"/>
    <w:pPr>
      <w:spacing w:line="240" w:lineRule="auto"/>
    </w:pPr>
    <w:rPr>
      <w:sz w:val="20"/>
      <w:szCs w:val="20"/>
    </w:rPr>
  </w:style>
  <w:style w:type="character" w:customStyle="1" w:styleId="CommentTextChar">
    <w:name w:val="Comment Text Char"/>
    <w:basedOn w:val="DefaultParagraphFont"/>
    <w:link w:val="CommentText"/>
    <w:uiPriority w:val="99"/>
    <w:rsid w:val="009E3332"/>
    <w:rPr>
      <w:color w:val="004C6A" w:themeColor="text2"/>
      <w:sz w:val="20"/>
      <w:szCs w:val="20"/>
    </w:rPr>
  </w:style>
  <w:style w:type="paragraph" w:styleId="CommentSubject">
    <w:name w:val="annotation subject"/>
    <w:basedOn w:val="CommentText"/>
    <w:next w:val="CommentText"/>
    <w:link w:val="CommentSubjectChar"/>
    <w:uiPriority w:val="99"/>
    <w:semiHidden/>
    <w:unhideWhenUsed/>
    <w:rsid w:val="009E3332"/>
    <w:rPr>
      <w:b/>
      <w:bCs/>
    </w:rPr>
  </w:style>
  <w:style w:type="character" w:customStyle="1" w:styleId="CommentSubjectChar">
    <w:name w:val="Comment Subject Char"/>
    <w:basedOn w:val="CommentTextChar"/>
    <w:link w:val="CommentSubject"/>
    <w:uiPriority w:val="99"/>
    <w:semiHidden/>
    <w:rsid w:val="009E3332"/>
    <w:rPr>
      <w:b/>
      <w:bCs/>
      <w:color w:val="004C6A" w:themeColor="text2"/>
      <w:sz w:val="20"/>
      <w:szCs w:val="20"/>
    </w:rPr>
  </w:style>
  <w:style w:type="paragraph" w:styleId="NormalWeb">
    <w:name w:val="Normal (Web)"/>
    <w:basedOn w:val="Normal"/>
    <w:uiPriority w:val="99"/>
    <w:semiHidden/>
    <w:unhideWhenUsed/>
    <w:rsid w:val="0008692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TOCHeading">
    <w:name w:val="TOC Heading"/>
    <w:basedOn w:val="Heading1"/>
    <w:next w:val="Normal"/>
    <w:uiPriority w:val="39"/>
    <w:unhideWhenUsed/>
    <w:qFormat/>
    <w:rsid w:val="007B66AB"/>
    <w:pPr>
      <w:keepNext/>
      <w:keepLines/>
      <w:spacing w:before="240" w:after="0" w:line="259" w:lineRule="auto"/>
      <w:outlineLvl w:val="9"/>
    </w:pPr>
    <w:rPr>
      <w:rFonts w:asciiTheme="majorHAnsi" w:eastAsiaTheme="majorEastAsia" w:hAnsiTheme="majorHAnsi" w:cstheme="majorBidi"/>
      <w:b w:val="0"/>
      <w:color w:val="00749B" w:themeColor="accent1" w:themeShade="BF"/>
      <w:sz w:val="32"/>
      <w:szCs w:val="32"/>
      <w:bdr w:val="none" w:sz="0" w:space="0" w:color="auto"/>
      <w:shd w:val="clear" w:color="auto" w:fill="auto"/>
      <w:lang w:val="en-US"/>
    </w:rPr>
  </w:style>
  <w:style w:type="paragraph" w:styleId="TOC1">
    <w:name w:val="toc 1"/>
    <w:basedOn w:val="Normal"/>
    <w:next w:val="Normal"/>
    <w:autoRedefine/>
    <w:uiPriority w:val="39"/>
    <w:unhideWhenUsed/>
    <w:rsid w:val="007B66AB"/>
    <w:pPr>
      <w:spacing w:after="100"/>
    </w:pPr>
  </w:style>
  <w:style w:type="paragraph" w:styleId="TOC2">
    <w:name w:val="toc 2"/>
    <w:basedOn w:val="Normal"/>
    <w:next w:val="Normal"/>
    <w:autoRedefine/>
    <w:uiPriority w:val="39"/>
    <w:unhideWhenUsed/>
    <w:rsid w:val="007B66AB"/>
    <w:pPr>
      <w:spacing w:after="100"/>
      <w:ind w:left="220"/>
    </w:pPr>
  </w:style>
  <w:style w:type="paragraph" w:styleId="TOC3">
    <w:name w:val="toc 3"/>
    <w:basedOn w:val="Normal"/>
    <w:next w:val="Normal"/>
    <w:autoRedefine/>
    <w:uiPriority w:val="39"/>
    <w:unhideWhenUsed/>
    <w:rsid w:val="007B66AB"/>
    <w:pPr>
      <w:spacing w:after="100"/>
      <w:ind w:left="440"/>
    </w:pPr>
  </w:style>
  <w:style w:type="paragraph" w:styleId="Title">
    <w:name w:val="Title"/>
    <w:basedOn w:val="Normal"/>
    <w:next w:val="Normal"/>
    <w:link w:val="TitleChar"/>
    <w:uiPriority w:val="10"/>
    <w:qFormat/>
    <w:rsid w:val="00DD1D21"/>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DD1D21"/>
    <w:rPr>
      <w:rFonts w:asciiTheme="majorHAnsi" w:eastAsiaTheme="majorEastAsia" w:hAnsiTheme="majorHAnsi" w:cstheme="majorBidi"/>
      <w:spacing w:val="-10"/>
      <w:kern w:val="28"/>
      <w:sz w:val="56"/>
      <w:szCs w:val="56"/>
      <w14:ligatures w14:val="standardContextual"/>
    </w:rPr>
  </w:style>
  <w:style w:type="character" w:styleId="Mention">
    <w:name w:val="Mention"/>
    <w:basedOn w:val="DefaultParagraphFont"/>
    <w:uiPriority w:val="99"/>
    <w:unhideWhenUsed/>
    <w:rsid w:val="006462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2189">
      <w:bodyDiv w:val="1"/>
      <w:marLeft w:val="0"/>
      <w:marRight w:val="0"/>
      <w:marTop w:val="0"/>
      <w:marBottom w:val="0"/>
      <w:divBdr>
        <w:top w:val="none" w:sz="0" w:space="0" w:color="auto"/>
        <w:left w:val="none" w:sz="0" w:space="0" w:color="auto"/>
        <w:bottom w:val="none" w:sz="0" w:space="0" w:color="auto"/>
        <w:right w:val="none" w:sz="0" w:space="0" w:color="auto"/>
      </w:divBdr>
    </w:div>
    <w:div w:id="314839070">
      <w:bodyDiv w:val="1"/>
      <w:marLeft w:val="0"/>
      <w:marRight w:val="0"/>
      <w:marTop w:val="0"/>
      <w:marBottom w:val="0"/>
      <w:divBdr>
        <w:top w:val="none" w:sz="0" w:space="0" w:color="auto"/>
        <w:left w:val="none" w:sz="0" w:space="0" w:color="auto"/>
        <w:bottom w:val="none" w:sz="0" w:space="0" w:color="auto"/>
        <w:right w:val="none" w:sz="0" w:space="0" w:color="auto"/>
      </w:divBdr>
    </w:div>
    <w:div w:id="528301226">
      <w:bodyDiv w:val="1"/>
      <w:marLeft w:val="0"/>
      <w:marRight w:val="0"/>
      <w:marTop w:val="0"/>
      <w:marBottom w:val="0"/>
      <w:divBdr>
        <w:top w:val="none" w:sz="0" w:space="0" w:color="auto"/>
        <w:left w:val="none" w:sz="0" w:space="0" w:color="auto"/>
        <w:bottom w:val="none" w:sz="0" w:space="0" w:color="auto"/>
        <w:right w:val="none" w:sz="0" w:space="0" w:color="auto"/>
      </w:divBdr>
    </w:div>
    <w:div w:id="783967446">
      <w:bodyDiv w:val="1"/>
      <w:marLeft w:val="0"/>
      <w:marRight w:val="0"/>
      <w:marTop w:val="0"/>
      <w:marBottom w:val="0"/>
      <w:divBdr>
        <w:top w:val="none" w:sz="0" w:space="0" w:color="auto"/>
        <w:left w:val="none" w:sz="0" w:space="0" w:color="auto"/>
        <w:bottom w:val="none" w:sz="0" w:space="0" w:color="auto"/>
        <w:right w:val="none" w:sz="0" w:space="0" w:color="auto"/>
      </w:divBdr>
    </w:div>
    <w:div w:id="14131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twork.healthwatch.co.uk/sites/network.healthwatch.co.uk/files/20200212%20-%20A%20guide%20to%20running%20Healthwatch_0.pdf" TargetMode="External"/><Relationship Id="rId18" Type="http://schemas.openxmlformats.org/officeDocument/2006/relationships/hyperlink" Target="mailto:licenceenquiries@healthwatch.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twork.healthwatch.co.uk/guidance/2023-02-27/commissioning-effective-local-healthwatch" TargetMode="External"/><Relationship Id="rId17" Type="http://schemas.openxmlformats.org/officeDocument/2006/relationships/hyperlink" Target="https://network.healthwatch.co.uk/guidance/2022-08-22/quality-framework" TargetMode="External"/><Relationship Id="rId2" Type="http://schemas.openxmlformats.org/officeDocument/2006/relationships/customXml" Target="../customXml/item2.xml"/><Relationship Id="rId16" Type="http://schemas.openxmlformats.org/officeDocument/2006/relationships/hyperlink" Target="https://network.healthwatch.co.uk/guidance/2020-02-12/guide-running-healthwat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twork.healthwatch.co.uk/guidance/2020-11-19/helping-you-your-decision-making-proces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7/28/section/2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004C6A"/>
      </a:dk2>
      <a:lt2>
        <a:srgbClr val="FFFFFF"/>
      </a:lt2>
      <a:accent1>
        <a:srgbClr val="009CD0"/>
      </a:accent1>
      <a:accent2>
        <a:srgbClr val="DB3B8E"/>
      </a:accent2>
      <a:accent3>
        <a:srgbClr val="8ABE23"/>
      </a:accent3>
      <a:accent4>
        <a:srgbClr val="009F98"/>
      </a:accent4>
      <a:accent5>
        <a:srgbClr val="5B9BD5"/>
      </a:accent5>
      <a:accent6>
        <a:srgbClr val="70AD47"/>
      </a:accent6>
      <a:hlink>
        <a:srgbClr val="DB3B8E"/>
      </a:hlink>
      <a:folHlink>
        <a:srgbClr val="009CD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Msimbe, Judge</DisplayName>
        <AccountId>852</AccountId>
        <AccountType/>
      </UserInfo>
      <UserInfo>
        <DisplayName>Shadbolt, Flora</DisplayName>
        <AccountId>1044</AccountId>
        <AccountType/>
      </UserInfo>
      <UserInfo>
        <DisplayName>Knox, Benedict</DisplayName>
        <AccountId>17</AccountId>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B279-A6F1-4675-A773-E8A341AFDD68}">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customXml/itemProps2.xml><?xml version="1.0" encoding="utf-8"?>
<ds:datastoreItem xmlns:ds="http://schemas.openxmlformats.org/officeDocument/2006/customXml" ds:itemID="{D1BAB5F3-D7A2-4B3E-9AFB-FE4508DCF3A5}">
  <ds:schemaRefs>
    <ds:schemaRef ds:uri="http://schemas.openxmlformats.org/officeDocument/2006/bibliography"/>
  </ds:schemaRefs>
</ds:datastoreItem>
</file>

<file path=customXml/itemProps3.xml><?xml version="1.0" encoding="utf-8"?>
<ds:datastoreItem xmlns:ds="http://schemas.openxmlformats.org/officeDocument/2006/customXml" ds:itemID="{7E01631E-7D2B-4627-A9BD-33DD1BCA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D4DA2-E90D-4D4C-8C8A-7F60AC773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2617</Words>
  <Characters>14922</Characters>
  <Application>Microsoft Office Word</Application>
  <DocSecurity>4</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Doyle</dc:creator>
  <cp:keywords/>
  <dc:description/>
  <cp:lastModifiedBy>Chris Gorman</cp:lastModifiedBy>
  <cp:revision>2</cp:revision>
  <dcterms:created xsi:type="dcterms:W3CDTF">2024-12-12T17:38:00Z</dcterms:created>
  <dcterms:modified xsi:type="dcterms:W3CDTF">2024-12-12T17:38:00Z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Order">
    <vt:r8>100</vt:r8>
  </property>
  <property fmtid="{D5CDD505-2E9C-101B-9397-08002B2CF9AE}" pid="4" name="MediaServiceImageTags">
    <vt:lpwstr/>
  </property>
</Properties>
</file>