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4B28" w14:textId="03AAF08A" w:rsidR="006545D7" w:rsidRPr="006D7390" w:rsidRDefault="003310F3" w:rsidP="00FF3E76">
      <w:pPr>
        <w:pStyle w:val="Heading1"/>
        <w:rPr>
          <w:rFonts w:ascii="Poppins" w:hAnsi="Poppins" w:cs="Poppins"/>
          <w:sz w:val="120"/>
          <w:szCs w:val="120"/>
        </w:rPr>
      </w:pPr>
      <w:bookmarkStart w:id="0" w:name="_Toc79594067"/>
      <w:r w:rsidRPr="006D7390">
        <w:rPr>
          <w:rFonts w:ascii="Poppins" w:hAnsi="Poppins" w:cs="Poppins"/>
          <w:noProof/>
          <w:sz w:val="120"/>
          <w:szCs w:val="120"/>
        </w:rPr>
        <w:drawing>
          <wp:anchor distT="0" distB="0" distL="114300" distR="114300" simplePos="0" relativeHeight="251660288" behindDoc="1" locked="0" layoutInCell="1" allowOverlap="1" wp14:anchorId="4FDA90DC" wp14:editId="71CDB01B">
            <wp:simplePos x="0" y="0"/>
            <wp:positionH relativeFrom="page">
              <wp:posOffset>4417150</wp:posOffset>
            </wp:positionH>
            <wp:positionV relativeFrom="paragraph">
              <wp:posOffset>-752287</wp:posOffset>
            </wp:positionV>
            <wp:extent cx="6278220" cy="10690225"/>
            <wp:effectExtent l="0" t="0" r="8890" b="0"/>
            <wp:wrapNone/>
            <wp:docPr id="2099716720" name="Picture 2099716720" descr="A blue rectangl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16720" name="Picture 2099716720" descr="A blue rectangle with white border&#10;&#10;Description automatically generated"/>
                    <pic:cNvPicPr/>
                  </pic:nvPicPr>
                  <pic:blipFill rotWithShape="1">
                    <a:blip r:embed="rId11" cstate="print">
                      <a:extLst>
                        <a:ext uri="{28A0092B-C50C-407E-A947-70E740481C1C}">
                          <a14:useLocalDpi xmlns:a14="http://schemas.microsoft.com/office/drawing/2010/main" val="0"/>
                        </a:ext>
                      </a:extLst>
                    </a:blip>
                    <a:srcRect l="16952"/>
                    <a:stretch/>
                  </pic:blipFill>
                  <pic:spPr bwMode="auto">
                    <a:xfrm>
                      <a:off x="0" y="0"/>
                      <a:ext cx="6278220" cy="1069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E76" w:rsidRPr="006D7390">
        <w:rPr>
          <w:rFonts w:ascii="Poppins" w:hAnsi="Poppins" w:cs="Poppins"/>
          <w:noProof/>
          <w:sz w:val="120"/>
          <w:szCs w:val="120"/>
        </w:rPr>
        <w:drawing>
          <wp:anchor distT="0" distB="0" distL="114300" distR="114300" simplePos="0" relativeHeight="251658240" behindDoc="1" locked="0" layoutInCell="1" allowOverlap="1" wp14:anchorId="0D3B837A" wp14:editId="0C3F4E6A">
            <wp:simplePos x="0" y="0"/>
            <wp:positionH relativeFrom="column">
              <wp:posOffset>-720090</wp:posOffset>
            </wp:positionH>
            <wp:positionV relativeFrom="paragraph">
              <wp:posOffset>-750981</wp:posOffset>
            </wp:positionV>
            <wp:extent cx="7559877" cy="1069052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p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877" cy="10690520"/>
                    </a:xfrm>
                    <a:prstGeom prst="rect">
                      <a:avLst/>
                    </a:prstGeom>
                  </pic:spPr>
                </pic:pic>
              </a:graphicData>
            </a:graphic>
            <wp14:sizeRelH relativeFrom="page">
              <wp14:pctWidth>0</wp14:pctWidth>
            </wp14:sizeRelH>
            <wp14:sizeRelV relativeFrom="page">
              <wp14:pctHeight>0</wp14:pctHeight>
            </wp14:sizeRelV>
          </wp:anchor>
        </w:drawing>
      </w:r>
      <w:bookmarkEnd w:id="0"/>
    </w:p>
    <w:p w14:paraId="5D469016" w14:textId="77777777" w:rsidR="009D528C" w:rsidRPr="006D7390" w:rsidRDefault="009D528C" w:rsidP="00FF3E76">
      <w:pPr>
        <w:pStyle w:val="Heading1"/>
        <w:rPr>
          <w:rFonts w:ascii="Poppins" w:hAnsi="Poppins" w:cs="Poppins"/>
          <w:sz w:val="120"/>
          <w:szCs w:val="120"/>
        </w:rPr>
      </w:pPr>
    </w:p>
    <w:p w14:paraId="3663FE40" w14:textId="702C2CF0" w:rsidR="00A22EFA" w:rsidRPr="006D7390" w:rsidRDefault="00D72B90" w:rsidP="00FF3E76">
      <w:pPr>
        <w:pStyle w:val="Heading1"/>
        <w:rPr>
          <w:rFonts w:ascii="Poppins" w:hAnsi="Poppins" w:cs="Poppins"/>
          <w:sz w:val="100"/>
          <w:szCs w:val="100"/>
        </w:rPr>
      </w:pPr>
      <w:r w:rsidRPr="006D7390">
        <w:rPr>
          <w:rFonts w:ascii="Poppins" w:hAnsi="Poppins" w:cs="Poppins"/>
          <w:sz w:val="100"/>
          <w:szCs w:val="100"/>
        </w:rPr>
        <w:t>Suggested Monitoring Report Template</w:t>
      </w:r>
    </w:p>
    <w:p w14:paraId="4C8AA71E" w14:textId="77777777" w:rsidR="00A22EFA" w:rsidRPr="006D7390" w:rsidRDefault="00A22EFA" w:rsidP="00A22EFA">
      <w:pPr>
        <w:pStyle w:val="line"/>
        <w:rPr>
          <w:rFonts w:ascii="Poppins" w:hAnsi="Poppins" w:cs="Poppins"/>
        </w:rPr>
      </w:pPr>
    </w:p>
    <w:p w14:paraId="5542C98D" w14:textId="77777777" w:rsidR="00A22EFA" w:rsidRPr="006D7390" w:rsidRDefault="00A22EFA" w:rsidP="00E37437">
      <w:pPr>
        <w:rPr>
          <w:rFonts w:ascii="Poppins" w:hAnsi="Poppins" w:cs="Poppins"/>
        </w:rPr>
      </w:pPr>
    </w:p>
    <w:p w14:paraId="697807DB" w14:textId="00A84C39" w:rsidR="00A22EFA" w:rsidRPr="006D7390" w:rsidRDefault="00A22EFA" w:rsidP="00A22EFA">
      <w:pPr>
        <w:rPr>
          <w:rFonts w:ascii="Poppins" w:hAnsi="Poppins" w:cs="Poppins"/>
        </w:rPr>
        <w:sectPr w:rsidR="00A22EFA" w:rsidRPr="006D7390" w:rsidSect="005F1BB2">
          <w:pgSz w:w="16838" w:h="11906" w:orient="landscape"/>
          <w:pgMar w:top="1134" w:right="1134" w:bottom="1134" w:left="1134" w:header="425" w:footer="425" w:gutter="0"/>
          <w:cols w:space="708"/>
          <w:docGrid w:linePitch="360"/>
        </w:sectPr>
      </w:pPr>
    </w:p>
    <w:p w14:paraId="12FC1722" w14:textId="77777777" w:rsidR="006316B5" w:rsidRPr="006D7390" w:rsidRDefault="006316B5" w:rsidP="006316B5">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lastRenderedPageBreak/>
        <w:t xml:space="preserve">Healthwatch must publish an annual report in accordance with regulations and in line with HWE guidance. </w:t>
      </w:r>
    </w:p>
    <w:p w14:paraId="6C103583" w14:textId="77777777" w:rsidR="006316B5" w:rsidRPr="006D7390" w:rsidRDefault="006316B5" w:rsidP="006316B5">
      <w:pPr>
        <w:spacing w:after="0" w:line="240" w:lineRule="auto"/>
        <w:rPr>
          <w:rFonts w:ascii="Poppins" w:eastAsia="Times New Roman" w:hAnsi="Poppins" w:cs="Poppins"/>
          <w:sz w:val="28"/>
          <w:szCs w:val="28"/>
          <w:lang w:eastAsia="en-GB"/>
        </w:rPr>
      </w:pPr>
    </w:p>
    <w:p w14:paraId="44E1CB57" w14:textId="77777777" w:rsidR="006316B5" w:rsidRPr="006D7390" w:rsidRDefault="006316B5" w:rsidP="006316B5">
      <w:pPr>
        <w:numPr>
          <w:ilvl w:val="0"/>
          <w:numId w:val="34"/>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Produce financial reports in line with the template below and comply with regulations for the legal entity such as audited accounts. Healthwatch are fully accountable for all monies relating to delivery of activities under the Healthwatch brand, including for activities funded through other sources</w:t>
      </w:r>
    </w:p>
    <w:p w14:paraId="2542A00C" w14:textId="77777777" w:rsidR="006316B5" w:rsidRPr="006D7390" w:rsidRDefault="006316B5" w:rsidP="006316B5">
      <w:pPr>
        <w:numPr>
          <w:ilvl w:val="0"/>
          <w:numId w:val="34"/>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Provide a minimum of quarterly reporting using the template below</w:t>
      </w:r>
    </w:p>
    <w:p w14:paraId="0802C53A" w14:textId="77777777" w:rsidR="006316B5" w:rsidRPr="006D7390" w:rsidRDefault="006316B5" w:rsidP="006316B5">
      <w:pPr>
        <w:spacing w:after="0" w:line="240" w:lineRule="auto"/>
        <w:rPr>
          <w:rFonts w:ascii="Poppins" w:eastAsia="Times New Roman" w:hAnsi="Poppins" w:cs="Poppins"/>
          <w:sz w:val="28"/>
          <w:szCs w:val="28"/>
          <w:lang w:eastAsia="en-GB"/>
        </w:rPr>
      </w:pPr>
    </w:p>
    <w:p w14:paraId="6D5505E1" w14:textId="77777777" w:rsidR="006316B5" w:rsidRPr="006D7390" w:rsidRDefault="006316B5" w:rsidP="006316B5">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We are looking for:</w:t>
      </w:r>
    </w:p>
    <w:p w14:paraId="71CF7156" w14:textId="77777777" w:rsidR="006316B5" w:rsidRPr="006D7390" w:rsidRDefault="006316B5" w:rsidP="006316B5">
      <w:pPr>
        <w:spacing w:after="0" w:line="240" w:lineRule="auto"/>
        <w:rPr>
          <w:rFonts w:ascii="Poppins" w:eastAsia="Times New Roman" w:hAnsi="Poppins" w:cs="Poppins"/>
          <w:b/>
          <w:bCs/>
          <w:sz w:val="28"/>
          <w:szCs w:val="28"/>
          <w:lang w:eastAsia="en-GB"/>
        </w:rPr>
      </w:pPr>
    </w:p>
    <w:p w14:paraId="3E3BDFF6" w14:textId="77777777" w:rsidR="006316B5" w:rsidRPr="006D7390" w:rsidRDefault="006316B5" w:rsidP="006316B5">
      <w:pPr>
        <w:numPr>
          <w:ilvl w:val="0"/>
          <w:numId w:val="35"/>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Evidence and decision-making for why the topic/project/community was selected</w:t>
      </w:r>
    </w:p>
    <w:p w14:paraId="1A0BB39D" w14:textId="77777777" w:rsidR="006316B5" w:rsidRPr="006D7390" w:rsidRDefault="006316B5" w:rsidP="006316B5">
      <w:pPr>
        <w:numPr>
          <w:ilvl w:val="0"/>
          <w:numId w:val="35"/>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Evidence of outcomes</w:t>
      </w:r>
    </w:p>
    <w:p w14:paraId="4DF6604E" w14:textId="77777777" w:rsidR="006316B5" w:rsidRPr="006D7390" w:rsidRDefault="006316B5" w:rsidP="006316B5">
      <w:pPr>
        <w:numPr>
          <w:ilvl w:val="0"/>
          <w:numId w:val="35"/>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How the work contributes to tackling health inequalities</w:t>
      </w:r>
    </w:p>
    <w:p w14:paraId="7FD97B1B" w14:textId="77777777" w:rsidR="006316B5" w:rsidRPr="006D7390" w:rsidRDefault="006316B5" w:rsidP="006316B5">
      <w:pPr>
        <w:numPr>
          <w:ilvl w:val="0"/>
          <w:numId w:val="35"/>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Work in progress</w:t>
      </w:r>
    </w:p>
    <w:p w14:paraId="5554B4CA" w14:textId="77777777" w:rsidR="006316B5" w:rsidRPr="006D7390" w:rsidRDefault="006316B5" w:rsidP="006316B5">
      <w:pPr>
        <w:numPr>
          <w:ilvl w:val="0"/>
          <w:numId w:val="35"/>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Barriers, success factors and learning</w:t>
      </w:r>
    </w:p>
    <w:p w14:paraId="2DA89E7F" w14:textId="77777777" w:rsidR="006316B5" w:rsidRPr="006D7390" w:rsidRDefault="006316B5" w:rsidP="006316B5">
      <w:pPr>
        <w:numPr>
          <w:ilvl w:val="0"/>
          <w:numId w:val="35"/>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Other outcomes achieved – Healthwatch England sets out the range of outcomes</w:t>
      </w:r>
    </w:p>
    <w:p w14:paraId="38D5444E" w14:textId="77777777" w:rsidR="006316B5" w:rsidRPr="006D7390" w:rsidRDefault="006316B5" w:rsidP="006316B5">
      <w:pPr>
        <w:numPr>
          <w:ilvl w:val="0"/>
          <w:numId w:val="35"/>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How you know you are trusted and valued by local community organisations and stakeholders</w:t>
      </w:r>
    </w:p>
    <w:p w14:paraId="68AA39D4" w14:textId="77777777" w:rsidR="006316B5" w:rsidRPr="006D7390" w:rsidRDefault="006316B5" w:rsidP="006316B5">
      <w:pPr>
        <w:numPr>
          <w:ilvl w:val="0"/>
          <w:numId w:val="35"/>
        </w:numPr>
        <w:spacing w:after="0" w:line="240" w:lineRule="auto"/>
        <w:contextualSpacing/>
        <w:rPr>
          <w:rFonts w:ascii="Poppins" w:eastAsia="Times New Roman" w:hAnsi="Poppins" w:cs="Poppins"/>
          <w:sz w:val="28"/>
          <w:szCs w:val="28"/>
        </w:rPr>
      </w:pPr>
      <w:r w:rsidRPr="006D7390">
        <w:rPr>
          <w:rFonts w:ascii="Poppins" w:eastAsia="Times New Roman" w:hAnsi="Poppins" w:cs="Poppins"/>
          <w:sz w:val="28"/>
          <w:szCs w:val="28"/>
        </w:rPr>
        <w:t xml:space="preserve">Any work in relation to co-production and supporting the involvement of local </w:t>
      </w:r>
    </w:p>
    <w:p w14:paraId="11280FC9" w14:textId="77777777" w:rsidR="006D7390" w:rsidRDefault="006D7390" w:rsidP="006D7390"/>
    <w:p w14:paraId="4E61976F" w14:textId="77777777" w:rsidR="00E20C93" w:rsidRDefault="00E20C93" w:rsidP="006D7390"/>
    <w:p w14:paraId="17318214" w14:textId="77777777" w:rsidR="00E20C93" w:rsidRPr="006D7390" w:rsidRDefault="00E20C93" w:rsidP="006D7390"/>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591"/>
        <w:gridCol w:w="8328"/>
      </w:tblGrid>
      <w:tr w:rsidR="00064ECD" w:rsidRPr="006D7390" w14:paraId="207D069E" w14:textId="77777777" w:rsidTr="009D3D4D">
        <w:trPr>
          <w:trHeight w:val="300"/>
        </w:trPr>
        <w:tc>
          <w:tcPr>
            <w:tcW w:w="2641" w:type="dxa"/>
            <w:shd w:val="clear" w:color="auto" w:fill="auto"/>
            <w:noWrap/>
            <w:vAlign w:val="bottom"/>
            <w:hideMark/>
          </w:tcPr>
          <w:p w14:paraId="68237ED3" w14:textId="20DA0483" w:rsidR="00064ECD" w:rsidRPr="006D7390" w:rsidRDefault="00064ECD" w:rsidP="00064ECD">
            <w:pPr>
              <w:spacing w:after="0" w:line="240" w:lineRule="auto"/>
              <w:rPr>
                <w:rFonts w:ascii="Poppins" w:eastAsia="Times New Roman" w:hAnsi="Poppins" w:cs="Poppins"/>
                <w:b/>
                <w:bCs/>
                <w:sz w:val="28"/>
                <w:szCs w:val="28"/>
                <w:lang w:eastAsia="en-GB"/>
              </w:rPr>
            </w:pPr>
            <w:r w:rsidRPr="006D7390">
              <w:rPr>
                <w:rFonts w:ascii="Poppins" w:eastAsia="Times New Roman" w:hAnsi="Poppins" w:cs="Poppins"/>
                <w:b/>
                <w:bCs/>
                <w:sz w:val="28"/>
                <w:szCs w:val="28"/>
                <w:lang w:eastAsia="en-GB"/>
              </w:rPr>
              <w:lastRenderedPageBreak/>
              <w:t>Area</w:t>
            </w:r>
          </w:p>
        </w:tc>
        <w:tc>
          <w:tcPr>
            <w:tcW w:w="3591" w:type="dxa"/>
            <w:shd w:val="clear" w:color="auto" w:fill="auto"/>
            <w:noWrap/>
            <w:vAlign w:val="bottom"/>
            <w:hideMark/>
          </w:tcPr>
          <w:p w14:paraId="34C55C17" w14:textId="00E627D3" w:rsidR="00064ECD" w:rsidRPr="006D7390" w:rsidRDefault="00064ECD" w:rsidP="00064ECD">
            <w:pPr>
              <w:spacing w:after="0" w:line="240" w:lineRule="auto"/>
              <w:rPr>
                <w:rFonts w:ascii="Poppins" w:eastAsia="Times New Roman" w:hAnsi="Poppins" w:cs="Poppins"/>
                <w:b/>
                <w:bCs/>
                <w:sz w:val="28"/>
                <w:szCs w:val="28"/>
                <w:lang w:eastAsia="en-GB"/>
              </w:rPr>
            </w:pPr>
            <w:r w:rsidRPr="006D7390">
              <w:rPr>
                <w:rFonts w:ascii="Poppins" w:eastAsia="Times New Roman" w:hAnsi="Poppins" w:cs="Poppins"/>
                <w:b/>
                <w:bCs/>
                <w:sz w:val="28"/>
                <w:szCs w:val="28"/>
                <w:lang w:eastAsia="en-GB"/>
              </w:rPr>
              <w:t>Activity</w:t>
            </w:r>
          </w:p>
        </w:tc>
        <w:tc>
          <w:tcPr>
            <w:tcW w:w="8328" w:type="dxa"/>
            <w:shd w:val="clear" w:color="auto" w:fill="auto"/>
            <w:noWrap/>
            <w:vAlign w:val="bottom"/>
            <w:hideMark/>
          </w:tcPr>
          <w:p w14:paraId="126AA65D" w14:textId="18926B5F" w:rsidR="00064ECD" w:rsidRPr="006D7390" w:rsidRDefault="00064ECD" w:rsidP="00064ECD">
            <w:pPr>
              <w:spacing w:after="0" w:line="240" w:lineRule="auto"/>
              <w:rPr>
                <w:rFonts w:ascii="Poppins" w:eastAsia="Times New Roman" w:hAnsi="Poppins" w:cs="Poppins"/>
                <w:b/>
                <w:bCs/>
                <w:sz w:val="28"/>
                <w:szCs w:val="28"/>
                <w:lang w:eastAsia="en-GB"/>
              </w:rPr>
            </w:pPr>
            <w:r w:rsidRPr="006D7390">
              <w:rPr>
                <w:rFonts w:ascii="Poppins" w:eastAsia="Times New Roman" w:hAnsi="Poppins" w:cs="Poppins"/>
                <w:b/>
                <w:bCs/>
                <w:sz w:val="28"/>
                <w:szCs w:val="28"/>
                <w:lang w:eastAsia="en-GB"/>
              </w:rPr>
              <w:t>Detail</w:t>
            </w:r>
          </w:p>
        </w:tc>
      </w:tr>
      <w:tr w:rsidR="00064ECD" w:rsidRPr="006D7390" w14:paraId="5E5CBF4D" w14:textId="77777777" w:rsidTr="009D3D4D">
        <w:trPr>
          <w:trHeight w:val="300"/>
        </w:trPr>
        <w:tc>
          <w:tcPr>
            <w:tcW w:w="2641" w:type="dxa"/>
            <w:vMerge w:val="restart"/>
            <w:shd w:val="clear" w:color="auto" w:fill="DAE9F8"/>
            <w:noWrap/>
            <w:vAlign w:val="center"/>
            <w:hideMark/>
          </w:tcPr>
          <w:p w14:paraId="7773A427"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Outputs</w:t>
            </w:r>
          </w:p>
        </w:tc>
        <w:tc>
          <w:tcPr>
            <w:tcW w:w="3591" w:type="dxa"/>
            <w:shd w:val="clear" w:color="auto" w:fill="DAE9F8"/>
            <w:noWrap/>
            <w:vAlign w:val="bottom"/>
            <w:hideMark/>
          </w:tcPr>
          <w:p w14:paraId="2A6D5452"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Info and signposting numbers</w:t>
            </w:r>
          </w:p>
        </w:tc>
        <w:tc>
          <w:tcPr>
            <w:tcW w:w="8328" w:type="dxa"/>
            <w:shd w:val="clear" w:color="auto" w:fill="auto"/>
            <w:noWrap/>
            <w:vAlign w:val="bottom"/>
            <w:hideMark/>
          </w:tcPr>
          <w:p w14:paraId="3F4893D9" w14:textId="7777777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75B261C1" w14:textId="77777777" w:rsidTr="009D3D4D">
        <w:trPr>
          <w:trHeight w:val="300"/>
        </w:trPr>
        <w:tc>
          <w:tcPr>
            <w:tcW w:w="2641" w:type="dxa"/>
            <w:vMerge/>
            <w:vAlign w:val="center"/>
            <w:hideMark/>
          </w:tcPr>
          <w:p w14:paraId="2723D427"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DAE9F8"/>
            <w:noWrap/>
            <w:vAlign w:val="bottom"/>
            <w:hideMark/>
          </w:tcPr>
          <w:p w14:paraId="248E9437"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demographics</w:t>
            </w:r>
          </w:p>
        </w:tc>
        <w:tc>
          <w:tcPr>
            <w:tcW w:w="8328" w:type="dxa"/>
            <w:shd w:val="clear" w:color="auto" w:fill="auto"/>
            <w:noWrap/>
            <w:vAlign w:val="bottom"/>
            <w:hideMark/>
          </w:tcPr>
          <w:p w14:paraId="0CD8D6BA" w14:textId="7777777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716652AB" w14:textId="77777777" w:rsidTr="009D3D4D">
        <w:trPr>
          <w:trHeight w:val="300"/>
        </w:trPr>
        <w:tc>
          <w:tcPr>
            <w:tcW w:w="2641" w:type="dxa"/>
            <w:vMerge/>
            <w:vAlign w:val="center"/>
            <w:hideMark/>
          </w:tcPr>
          <w:p w14:paraId="575D0E31"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DAE9F8"/>
            <w:noWrap/>
            <w:vAlign w:val="bottom"/>
            <w:hideMark/>
          </w:tcPr>
          <w:p w14:paraId="27F648FE"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Engagement Numbers</w:t>
            </w:r>
          </w:p>
        </w:tc>
        <w:tc>
          <w:tcPr>
            <w:tcW w:w="8328" w:type="dxa"/>
            <w:shd w:val="clear" w:color="auto" w:fill="auto"/>
            <w:noWrap/>
            <w:vAlign w:val="bottom"/>
            <w:hideMark/>
          </w:tcPr>
          <w:p w14:paraId="2E5AEDEC" w14:textId="7777777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194E7DC5" w14:textId="77777777" w:rsidTr="009D3D4D">
        <w:trPr>
          <w:trHeight w:val="300"/>
        </w:trPr>
        <w:tc>
          <w:tcPr>
            <w:tcW w:w="2641" w:type="dxa"/>
            <w:vMerge/>
            <w:vAlign w:val="center"/>
            <w:hideMark/>
          </w:tcPr>
          <w:p w14:paraId="7D7E6573"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DAE9F8"/>
            <w:noWrap/>
            <w:vAlign w:val="bottom"/>
            <w:hideMark/>
          </w:tcPr>
          <w:p w14:paraId="7506EC61"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demographics</w:t>
            </w:r>
          </w:p>
        </w:tc>
        <w:tc>
          <w:tcPr>
            <w:tcW w:w="8328" w:type="dxa"/>
            <w:shd w:val="clear" w:color="auto" w:fill="auto"/>
            <w:noWrap/>
            <w:vAlign w:val="bottom"/>
            <w:hideMark/>
          </w:tcPr>
          <w:p w14:paraId="25A72BF8" w14:textId="7777777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52D715AB" w14:textId="77777777" w:rsidTr="009D3D4D">
        <w:trPr>
          <w:trHeight w:val="300"/>
        </w:trPr>
        <w:tc>
          <w:tcPr>
            <w:tcW w:w="2641" w:type="dxa"/>
            <w:shd w:val="clear" w:color="auto" w:fill="DAF2D0"/>
            <w:noWrap/>
            <w:hideMark/>
          </w:tcPr>
          <w:p w14:paraId="733BBCA4" w14:textId="264803D0"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 xml:space="preserve">Data shared </w:t>
            </w:r>
            <w:r w:rsidRPr="006D7390">
              <w:rPr>
                <w:rFonts w:ascii="Poppins" w:eastAsia="Times New Roman" w:hAnsi="Poppins" w:cs="Poppins"/>
                <w:sz w:val="28"/>
                <w:szCs w:val="28"/>
                <w:lang w:eastAsia="en-GB"/>
              </w:rPr>
              <w:br/>
              <w:t>with HWE</w:t>
            </w:r>
          </w:p>
        </w:tc>
        <w:tc>
          <w:tcPr>
            <w:tcW w:w="3591" w:type="dxa"/>
            <w:shd w:val="clear" w:color="auto" w:fill="DAF2D0"/>
            <w:noWrap/>
            <w:vAlign w:val="bottom"/>
            <w:hideMark/>
          </w:tcPr>
          <w:p w14:paraId="55C0C3C2"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Analysis using demographics</w:t>
            </w:r>
          </w:p>
        </w:tc>
        <w:tc>
          <w:tcPr>
            <w:tcW w:w="8328" w:type="dxa"/>
            <w:shd w:val="clear" w:color="auto" w:fill="auto"/>
            <w:noWrap/>
            <w:vAlign w:val="bottom"/>
            <w:hideMark/>
          </w:tcPr>
          <w:p w14:paraId="5F22BDC5"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Yes. Example</w:t>
            </w:r>
          </w:p>
        </w:tc>
      </w:tr>
      <w:tr w:rsidR="00064ECD" w:rsidRPr="006D7390" w14:paraId="5C78EBEA" w14:textId="77777777" w:rsidTr="009D3D4D">
        <w:trPr>
          <w:trHeight w:val="300"/>
        </w:trPr>
        <w:tc>
          <w:tcPr>
            <w:tcW w:w="2641" w:type="dxa"/>
            <w:vMerge w:val="restart"/>
            <w:shd w:val="clear" w:color="auto" w:fill="F2CEEF"/>
            <w:vAlign w:val="center"/>
            <w:hideMark/>
          </w:tcPr>
          <w:p w14:paraId="20671891"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Examples</w:t>
            </w:r>
          </w:p>
        </w:tc>
        <w:tc>
          <w:tcPr>
            <w:tcW w:w="3591" w:type="dxa"/>
            <w:shd w:val="clear" w:color="auto" w:fill="F2CEEF"/>
            <w:noWrap/>
            <w:vAlign w:val="bottom"/>
            <w:hideMark/>
          </w:tcPr>
          <w:p w14:paraId="2E26252E"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Supporting people to have a voice/ speak truth to power</w:t>
            </w:r>
          </w:p>
        </w:tc>
        <w:tc>
          <w:tcPr>
            <w:tcW w:w="8328" w:type="dxa"/>
            <w:shd w:val="clear" w:color="auto" w:fill="auto"/>
            <w:noWrap/>
            <w:vAlign w:val="bottom"/>
            <w:hideMark/>
          </w:tcPr>
          <w:p w14:paraId="086D1986"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We supported the Carers forum to present findings at the HWWB; We convened a meeting for asylum seekers to discuss GP access; we support parent forum; we advised WCC on involving people from Somali community</w:t>
            </w:r>
          </w:p>
        </w:tc>
      </w:tr>
      <w:tr w:rsidR="00064ECD" w:rsidRPr="006D7390" w14:paraId="52C1B00C" w14:textId="77777777" w:rsidTr="009D3D4D">
        <w:trPr>
          <w:trHeight w:val="300"/>
        </w:trPr>
        <w:tc>
          <w:tcPr>
            <w:tcW w:w="2641" w:type="dxa"/>
            <w:vMerge/>
            <w:vAlign w:val="center"/>
            <w:hideMark/>
          </w:tcPr>
          <w:p w14:paraId="25FF5FBA"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F2CEEF"/>
            <w:noWrap/>
            <w:vAlign w:val="bottom"/>
            <w:hideMark/>
          </w:tcPr>
          <w:p w14:paraId="510835BD"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EDI across work</w:t>
            </w:r>
          </w:p>
        </w:tc>
        <w:tc>
          <w:tcPr>
            <w:tcW w:w="8328" w:type="dxa"/>
            <w:shd w:val="clear" w:color="auto" w:fill="auto"/>
            <w:noWrap/>
            <w:vAlign w:val="bottom"/>
            <w:hideMark/>
          </w:tcPr>
          <w:p w14:paraId="43028554" w14:textId="442DEB50"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0B12307F" w14:textId="77777777" w:rsidTr="009D3D4D">
        <w:trPr>
          <w:trHeight w:val="300"/>
        </w:trPr>
        <w:tc>
          <w:tcPr>
            <w:tcW w:w="2641" w:type="dxa"/>
            <w:vMerge w:val="restart"/>
            <w:shd w:val="clear" w:color="auto" w:fill="B8FFFB" w:themeFill="accent4" w:themeFillTint="33"/>
            <w:noWrap/>
            <w:vAlign w:val="center"/>
            <w:hideMark/>
          </w:tcPr>
          <w:p w14:paraId="6B8B8F9A"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Priority area 1</w:t>
            </w:r>
          </w:p>
        </w:tc>
        <w:tc>
          <w:tcPr>
            <w:tcW w:w="3591" w:type="dxa"/>
            <w:shd w:val="clear" w:color="auto" w:fill="B8FFFB" w:themeFill="accent4" w:themeFillTint="33"/>
            <w:noWrap/>
            <w:vAlign w:val="bottom"/>
            <w:hideMark/>
          </w:tcPr>
          <w:p w14:paraId="6410FF94"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Why? (decision-making applied)</w:t>
            </w:r>
          </w:p>
        </w:tc>
        <w:tc>
          <w:tcPr>
            <w:tcW w:w="8328" w:type="dxa"/>
            <w:shd w:val="clear" w:color="auto" w:fill="auto"/>
            <w:noWrap/>
            <w:vAlign w:val="bottom"/>
            <w:hideMark/>
          </w:tcPr>
          <w:p w14:paraId="7B29BBAF" w14:textId="30A92C33"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4E3EF193" w14:textId="77777777" w:rsidTr="009D3D4D">
        <w:trPr>
          <w:trHeight w:val="300"/>
        </w:trPr>
        <w:tc>
          <w:tcPr>
            <w:tcW w:w="2641" w:type="dxa"/>
            <w:vMerge/>
            <w:vAlign w:val="center"/>
            <w:hideMark/>
          </w:tcPr>
          <w:p w14:paraId="53DB3ECB"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B8FFFB" w:themeFill="accent4" w:themeFillTint="33"/>
            <w:noWrap/>
            <w:vAlign w:val="bottom"/>
            <w:hideMark/>
          </w:tcPr>
          <w:p w14:paraId="1D04D69A"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Outcome(s)</w:t>
            </w:r>
          </w:p>
        </w:tc>
        <w:tc>
          <w:tcPr>
            <w:tcW w:w="8328" w:type="dxa"/>
            <w:shd w:val="clear" w:color="auto" w:fill="auto"/>
            <w:noWrap/>
            <w:vAlign w:val="bottom"/>
            <w:hideMark/>
          </w:tcPr>
          <w:p w14:paraId="5DA99827" w14:textId="6511714C"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608D2099" w14:textId="77777777" w:rsidTr="009D3D4D">
        <w:trPr>
          <w:trHeight w:val="300"/>
        </w:trPr>
        <w:tc>
          <w:tcPr>
            <w:tcW w:w="2641" w:type="dxa"/>
            <w:vMerge/>
            <w:vAlign w:val="center"/>
            <w:hideMark/>
          </w:tcPr>
          <w:p w14:paraId="5FC67356"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B8FFFB" w:themeFill="accent4" w:themeFillTint="33"/>
            <w:noWrap/>
            <w:vAlign w:val="bottom"/>
            <w:hideMark/>
          </w:tcPr>
          <w:p w14:paraId="5B438966"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Context and barriers</w:t>
            </w:r>
          </w:p>
        </w:tc>
        <w:tc>
          <w:tcPr>
            <w:tcW w:w="8328" w:type="dxa"/>
            <w:shd w:val="clear" w:color="auto" w:fill="auto"/>
            <w:noWrap/>
            <w:vAlign w:val="bottom"/>
            <w:hideMark/>
          </w:tcPr>
          <w:p w14:paraId="48FB021E" w14:textId="6934697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6E664943" w14:textId="77777777" w:rsidTr="009D3D4D">
        <w:trPr>
          <w:trHeight w:val="285"/>
        </w:trPr>
        <w:tc>
          <w:tcPr>
            <w:tcW w:w="2641" w:type="dxa"/>
            <w:vMerge w:val="restart"/>
            <w:shd w:val="clear" w:color="auto" w:fill="DAF2D0"/>
            <w:noWrap/>
            <w:vAlign w:val="center"/>
            <w:hideMark/>
          </w:tcPr>
          <w:p w14:paraId="21287669"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Priority area 2</w:t>
            </w:r>
          </w:p>
        </w:tc>
        <w:tc>
          <w:tcPr>
            <w:tcW w:w="3591" w:type="dxa"/>
            <w:shd w:val="clear" w:color="auto" w:fill="DAF2D0"/>
            <w:noWrap/>
            <w:vAlign w:val="bottom"/>
            <w:hideMark/>
          </w:tcPr>
          <w:p w14:paraId="2853520B"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Why? (decision-making applied)</w:t>
            </w:r>
          </w:p>
        </w:tc>
        <w:tc>
          <w:tcPr>
            <w:tcW w:w="8328" w:type="dxa"/>
            <w:shd w:val="clear" w:color="auto" w:fill="auto"/>
            <w:noWrap/>
            <w:vAlign w:val="bottom"/>
            <w:hideMark/>
          </w:tcPr>
          <w:p w14:paraId="1F7F36CE" w14:textId="1ABEF9E9"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1EB07FC8" w14:textId="77777777" w:rsidTr="009D3D4D">
        <w:trPr>
          <w:trHeight w:val="300"/>
        </w:trPr>
        <w:tc>
          <w:tcPr>
            <w:tcW w:w="2641" w:type="dxa"/>
            <w:vMerge/>
            <w:vAlign w:val="center"/>
            <w:hideMark/>
          </w:tcPr>
          <w:p w14:paraId="651573AB"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DAF2D0"/>
            <w:noWrap/>
            <w:vAlign w:val="bottom"/>
            <w:hideMark/>
          </w:tcPr>
          <w:p w14:paraId="0303495B"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Outcome(s)</w:t>
            </w:r>
          </w:p>
        </w:tc>
        <w:tc>
          <w:tcPr>
            <w:tcW w:w="8328" w:type="dxa"/>
            <w:shd w:val="clear" w:color="auto" w:fill="auto"/>
            <w:noWrap/>
            <w:vAlign w:val="bottom"/>
            <w:hideMark/>
          </w:tcPr>
          <w:p w14:paraId="3021E08E" w14:textId="2B8626E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31583FA3" w14:textId="77777777" w:rsidTr="009D3D4D">
        <w:trPr>
          <w:trHeight w:val="300"/>
        </w:trPr>
        <w:tc>
          <w:tcPr>
            <w:tcW w:w="2641" w:type="dxa"/>
            <w:vMerge/>
            <w:vAlign w:val="center"/>
            <w:hideMark/>
          </w:tcPr>
          <w:p w14:paraId="7422DE1D"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DAF2D0"/>
            <w:noWrap/>
            <w:vAlign w:val="bottom"/>
            <w:hideMark/>
          </w:tcPr>
          <w:p w14:paraId="78B00328"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Context and barriers</w:t>
            </w:r>
          </w:p>
        </w:tc>
        <w:tc>
          <w:tcPr>
            <w:tcW w:w="8328" w:type="dxa"/>
            <w:shd w:val="clear" w:color="auto" w:fill="auto"/>
            <w:noWrap/>
            <w:vAlign w:val="bottom"/>
            <w:hideMark/>
          </w:tcPr>
          <w:p w14:paraId="137602DB" w14:textId="548F3BCA"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3EA90397" w14:textId="77777777" w:rsidTr="009D3D4D">
        <w:trPr>
          <w:trHeight w:val="285"/>
        </w:trPr>
        <w:tc>
          <w:tcPr>
            <w:tcW w:w="2641" w:type="dxa"/>
            <w:vMerge w:val="restart"/>
            <w:shd w:val="clear" w:color="auto" w:fill="F2CEEF"/>
            <w:noWrap/>
            <w:vAlign w:val="center"/>
            <w:hideMark/>
          </w:tcPr>
          <w:p w14:paraId="218E0CE9"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lastRenderedPageBreak/>
              <w:t>Priority area 3</w:t>
            </w:r>
          </w:p>
          <w:p w14:paraId="6191FF10"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(add others as required)</w:t>
            </w:r>
          </w:p>
        </w:tc>
        <w:tc>
          <w:tcPr>
            <w:tcW w:w="3591" w:type="dxa"/>
            <w:shd w:val="clear" w:color="auto" w:fill="F2CEEF"/>
            <w:noWrap/>
            <w:vAlign w:val="bottom"/>
            <w:hideMark/>
          </w:tcPr>
          <w:p w14:paraId="38F30066"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Why? (decision-making applied)</w:t>
            </w:r>
          </w:p>
        </w:tc>
        <w:tc>
          <w:tcPr>
            <w:tcW w:w="8328" w:type="dxa"/>
            <w:shd w:val="clear" w:color="auto" w:fill="auto"/>
            <w:noWrap/>
            <w:vAlign w:val="bottom"/>
            <w:hideMark/>
          </w:tcPr>
          <w:p w14:paraId="5D631EFF" w14:textId="15F5A65A"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47A3D7F3" w14:textId="77777777" w:rsidTr="009D3D4D">
        <w:trPr>
          <w:trHeight w:val="300"/>
        </w:trPr>
        <w:tc>
          <w:tcPr>
            <w:tcW w:w="2641" w:type="dxa"/>
            <w:vMerge/>
            <w:vAlign w:val="center"/>
            <w:hideMark/>
          </w:tcPr>
          <w:p w14:paraId="74FB815B"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F2CEEF"/>
            <w:noWrap/>
            <w:vAlign w:val="bottom"/>
            <w:hideMark/>
          </w:tcPr>
          <w:p w14:paraId="6F9E8787"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Outcome(s)</w:t>
            </w:r>
          </w:p>
        </w:tc>
        <w:tc>
          <w:tcPr>
            <w:tcW w:w="8328" w:type="dxa"/>
            <w:shd w:val="clear" w:color="auto" w:fill="auto"/>
            <w:noWrap/>
            <w:vAlign w:val="bottom"/>
            <w:hideMark/>
          </w:tcPr>
          <w:p w14:paraId="2FC22F78" w14:textId="0BFB88BD"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0AD38504" w14:textId="77777777" w:rsidTr="009D3D4D">
        <w:trPr>
          <w:trHeight w:val="300"/>
        </w:trPr>
        <w:tc>
          <w:tcPr>
            <w:tcW w:w="2641" w:type="dxa"/>
            <w:vMerge/>
            <w:vAlign w:val="center"/>
            <w:hideMark/>
          </w:tcPr>
          <w:p w14:paraId="73A05872"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F2CEEF"/>
            <w:noWrap/>
            <w:vAlign w:val="bottom"/>
            <w:hideMark/>
          </w:tcPr>
          <w:p w14:paraId="696DFF14"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Context and barriers</w:t>
            </w:r>
          </w:p>
        </w:tc>
        <w:tc>
          <w:tcPr>
            <w:tcW w:w="8328" w:type="dxa"/>
            <w:shd w:val="clear" w:color="auto" w:fill="auto"/>
            <w:noWrap/>
            <w:vAlign w:val="bottom"/>
            <w:hideMark/>
          </w:tcPr>
          <w:p w14:paraId="3BDF913C" w14:textId="4BB97D6C"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08EB9639" w14:textId="77777777" w:rsidTr="009D3D4D">
        <w:trPr>
          <w:trHeight w:val="300"/>
        </w:trPr>
        <w:tc>
          <w:tcPr>
            <w:tcW w:w="2641" w:type="dxa"/>
            <w:vMerge w:val="restart"/>
            <w:shd w:val="clear" w:color="auto" w:fill="auto"/>
            <w:noWrap/>
            <w:vAlign w:val="center"/>
            <w:hideMark/>
          </w:tcPr>
          <w:p w14:paraId="6FA2923D"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Other</w:t>
            </w:r>
          </w:p>
        </w:tc>
        <w:tc>
          <w:tcPr>
            <w:tcW w:w="3591" w:type="dxa"/>
            <w:shd w:val="clear" w:color="auto" w:fill="B8FFFB" w:themeFill="accent4" w:themeFillTint="33"/>
            <w:vAlign w:val="center"/>
            <w:hideMark/>
          </w:tcPr>
          <w:p w14:paraId="4AD1194F"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Other Outcomes</w:t>
            </w:r>
          </w:p>
          <w:p w14:paraId="52C4BBF2" w14:textId="260D6C02"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(Domains)</w:t>
            </w:r>
          </w:p>
        </w:tc>
        <w:tc>
          <w:tcPr>
            <w:tcW w:w="8328" w:type="dxa"/>
            <w:shd w:val="clear" w:color="auto" w:fill="auto"/>
            <w:noWrap/>
            <w:vAlign w:val="bottom"/>
            <w:hideMark/>
          </w:tcPr>
          <w:p w14:paraId="606B215B" w14:textId="6BF53F0C"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2FDC5F1A" w14:textId="77777777" w:rsidTr="009D3D4D">
        <w:trPr>
          <w:trHeight w:val="300"/>
        </w:trPr>
        <w:tc>
          <w:tcPr>
            <w:tcW w:w="2641" w:type="dxa"/>
            <w:vMerge/>
            <w:vAlign w:val="center"/>
            <w:hideMark/>
          </w:tcPr>
          <w:p w14:paraId="50EECD57"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DAF2D0"/>
            <w:noWrap/>
            <w:vAlign w:val="bottom"/>
            <w:hideMark/>
          </w:tcPr>
          <w:p w14:paraId="74486B21"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Robust methodology</w:t>
            </w:r>
          </w:p>
        </w:tc>
        <w:tc>
          <w:tcPr>
            <w:tcW w:w="8328" w:type="dxa"/>
            <w:shd w:val="clear" w:color="auto" w:fill="auto"/>
            <w:noWrap/>
            <w:vAlign w:val="bottom"/>
            <w:hideMark/>
          </w:tcPr>
          <w:p w14:paraId="1942B9BE" w14:textId="3A80A3A6"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7A5F7C63" w14:textId="77777777" w:rsidTr="009D3D4D">
        <w:trPr>
          <w:trHeight w:val="300"/>
        </w:trPr>
        <w:tc>
          <w:tcPr>
            <w:tcW w:w="2641" w:type="dxa"/>
            <w:vMerge/>
            <w:vAlign w:val="center"/>
            <w:hideMark/>
          </w:tcPr>
          <w:p w14:paraId="34394150"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B8FFFB" w:themeFill="accent4" w:themeFillTint="33"/>
            <w:noWrap/>
            <w:vAlign w:val="bottom"/>
            <w:hideMark/>
          </w:tcPr>
          <w:p w14:paraId="138B5DE0"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Holding to account</w:t>
            </w:r>
          </w:p>
        </w:tc>
        <w:tc>
          <w:tcPr>
            <w:tcW w:w="8328" w:type="dxa"/>
            <w:shd w:val="clear" w:color="auto" w:fill="auto"/>
            <w:noWrap/>
            <w:vAlign w:val="bottom"/>
            <w:hideMark/>
          </w:tcPr>
          <w:p w14:paraId="649D1C9C" w14:textId="7412ED8B"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3058302D" w14:textId="77777777" w:rsidTr="009D3D4D">
        <w:trPr>
          <w:trHeight w:val="300"/>
        </w:trPr>
        <w:tc>
          <w:tcPr>
            <w:tcW w:w="2641" w:type="dxa"/>
            <w:vMerge/>
            <w:vAlign w:val="center"/>
            <w:hideMark/>
          </w:tcPr>
          <w:p w14:paraId="3C33DB80"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FBE2D5"/>
            <w:noWrap/>
            <w:vAlign w:val="center"/>
            <w:hideMark/>
          </w:tcPr>
          <w:p w14:paraId="2C7888F4"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Co-production</w:t>
            </w:r>
          </w:p>
        </w:tc>
        <w:tc>
          <w:tcPr>
            <w:tcW w:w="8328" w:type="dxa"/>
            <w:shd w:val="clear" w:color="auto" w:fill="auto"/>
            <w:noWrap/>
            <w:vAlign w:val="bottom"/>
            <w:hideMark/>
          </w:tcPr>
          <w:p w14:paraId="272ACF1C" w14:textId="152FF053"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23336217" w14:textId="77777777" w:rsidTr="009D3D4D">
        <w:trPr>
          <w:trHeight w:val="300"/>
        </w:trPr>
        <w:tc>
          <w:tcPr>
            <w:tcW w:w="2641" w:type="dxa"/>
            <w:vMerge/>
            <w:vAlign w:val="center"/>
            <w:hideMark/>
          </w:tcPr>
          <w:p w14:paraId="423D015E"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FBE2D5"/>
            <w:noWrap/>
            <w:vAlign w:val="center"/>
            <w:hideMark/>
          </w:tcPr>
          <w:p w14:paraId="396A56E1"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Partnerships</w:t>
            </w:r>
          </w:p>
        </w:tc>
        <w:tc>
          <w:tcPr>
            <w:tcW w:w="8328" w:type="dxa"/>
            <w:shd w:val="clear" w:color="auto" w:fill="auto"/>
            <w:noWrap/>
            <w:vAlign w:val="bottom"/>
            <w:hideMark/>
          </w:tcPr>
          <w:p w14:paraId="3F93C683" w14:textId="6B235952"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37E63157" w14:textId="77777777" w:rsidTr="009D3D4D">
        <w:trPr>
          <w:trHeight w:val="300"/>
        </w:trPr>
        <w:tc>
          <w:tcPr>
            <w:tcW w:w="2641" w:type="dxa"/>
            <w:vMerge/>
            <w:vAlign w:val="center"/>
            <w:hideMark/>
          </w:tcPr>
          <w:p w14:paraId="0546BF50"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FBE2D5"/>
            <w:noWrap/>
            <w:vAlign w:val="center"/>
            <w:hideMark/>
          </w:tcPr>
          <w:p w14:paraId="062600F6"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Collaboration with HW</w:t>
            </w:r>
          </w:p>
        </w:tc>
        <w:tc>
          <w:tcPr>
            <w:tcW w:w="8328" w:type="dxa"/>
            <w:shd w:val="clear" w:color="auto" w:fill="auto"/>
            <w:noWrap/>
            <w:vAlign w:val="bottom"/>
            <w:hideMark/>
          </w:tcPr>
          <w:p w14:paraId="7AFF86E0" w14:textId="46268F55"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1B4F3A9F" w14:textId="77777777" w:rsidTr="009D3D4D">
        <w:trPr>
          <w:trHeight w:val="300"/>
        </w:trPr>
        <w:tc>
          <w:tcPr>
            <w:tcW w:w="2641" w:type="dxa"/>
            <w:vMerge/>
            <w:vAlign w:val="center"/>
            <w:hideMark/>
          </w:tcPr>
          <w:p w14:paraId="14FFBB16"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FBE2D5"/>
            <w:noWrap/>
            <w:vAlign w:val="center"/>
            <w:hideMark/>
          </w:tcPr>
          <w:p w14:paraId="31B904B9"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National projects</w:t>
            </w:r>
          </w:p>
        </w:tc>
        <w:tc>
          <w:tcPr>
            <w:tcW w:w="8328" w:type="dxa"/>
            <w:shd w:val="clear" w:color="auto" w:fill="auto"/>
            <w:noWrap/>
            <w:vAlign w:val="bottom"/>
            <w:hideMark/>
          </w:tcPr>
          <w:p w14:paraId="21F6FCDC" w14:textId="50558320"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180EBFD7" w14:textId="77777777" w:rsidTr="009D3D4D">
        <w:trPr>
          <w:trHeight w:val="300"/>
        </w:trPr>
        <w:tc>
          <w:tcPr>
            <w:tcW w:w="2641" w:type="dxa"/>
            <w:shd w:val="clear" w:color="auto" w:fill="DAE9F8"/>
            <w:noWrap/>
            <w:vAlign w:val="center"/>
            <w:hideMark/>
          </w:tcPr>
          <w:p w14:paraId="4988B02A"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 xml:space="preserve">Evidence </w:t>
            </w:r>
            <w:proofErr w:type="spellStart"/>
            <w:r w:rsidRPr="006D7390">
              <w:rPr>
                <w:rFonts w:ascii="Poppins" w:eastAsia="Times New Roman" w:hAnsi="Poppins" w:cs="Poppins"/>
                <w:sz w:val="28"/>
                <w:szCs w:val="28"/>
                <w:lang w:eastAsia="en-GB"/>
              </w:rPr>
              <w:t>eg</w:t>
            </w:r>
            <w:proofErr w:type="spellEnd"/>
            <w:r w:rsidRPr="006D7390">
              <w:rPr>
                <w:rFonts w:ascii="Poppins" w:eastAsia="Times New Roman" w:hAnsi="Poppins" w:cs="Poppins"/>
                <w:sz w:val="28"/>
                <w:szCs w:val="28"/>
                <w:lang w:eastAsia="en-GB"/>
              </w:rPr>
              <w:t xml:space="preserve"> Stakeholder Perception Results</w:t>
            </w:r>
          </w:p>
        </w:tc>
        <w:tc>
          <w:tcPr>
            <w:tcW w:w="3591" w:type="dxa"/>
            <w:shd w:val="clear" w:color="auto" w:fill="DAE9F8"/>
            <w:noWrap/>
            <w:vAlign w:val="bottom"/>
            <w:hideMark/>
          </w:tcPr>
          <w:p w14:paraId="1BDB2343"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Critical Friend</w:t>
            </w:r>
          </w:p>
        </w:tc>
        <w:tc>
          <w:tcPr>
            <w:tcW w:w="8328" w:type="dxa"/>
            <w:shd w:val="clear" w:color="auto" w:fill="auto"/>
            <w:noWrap/>
            <w:vAlign w:val="bottom"/>
            <w:hideMark/>
          </w:tcPr>
          <w:p w14:paraId="40E47950" w14:textId="7B9434E5"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25AB44F5" w14:textId="77777777" w:rsidTr="009D3D4D">
        <w:trPr>
          <w:trHeight w:val="300"/>
        </w:trPr>
        <w:tc>
          <w:tcPr>
            <w:tcW w:w="2641" w:type="dxa"/>
            <w:shd w:val="clear" w:color="auto" w:fill="DAE9F8"/>
            <w:noWrap/>
            <w:vAlign w:val="center"/>
            <w:hideMark/>
          </w:tcPr>
          <w:p w14:paraId="08E2636A" w14:textId="7FBE1FF6"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DAE9F8"/>
            <w:noWrap/>
            <w:vAlign w:val="bottom"/>
            <w:hideMark/>
          </w:tcPr>
          <w:p w14:paraId="700C97D8"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Speaking up for local people</w:t>
            </w:r>
          </w:p>
        </w:tc>
        <w:tc>
          <w:tcPr>
            <w:tcW w:w="8328" w:type="dxa"/>
            <w:shd w:val="clear" w:color="auto" w:fill="auto"/>
            <w:noWrap/>
            <w:vAlign w:val="bottom"/>
            <w:hideMark/>
          </w:tcPr>
          <w:p w14:paraId="2E2A3E78" w14:textId="3BDD1A6D"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1BE73A9F" w14:textId="77777777" w:rsidTr="009D3D4D">
        <w:trPr>
          <w:trHeight w:val="300"/>
        </w:trPr>
        <w:tc>
          <w:tcPr>
            <w:tcW w:w="2641" w:type="dxa"/>
            <w:shd w:val="clear" w:color="auto" w:fill="DAE9F8"/>
            <w:noWrap/>
            <w:vAlign w:val="center"/>
            <w:hideMark/>
          </w:tcPr>
          <w:p w14:paraId="368129CB" w14:textId="2C4B9D64"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DAE9F8"/>
            <w:noWrap/>
            <w:vAlign w:val="bottom"/>
            <w:hideMark/>
          </w:tcPr>
          <w:p w14:paraId="142D32D5"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Trusted and independent</w:t>
            </w:r>
          </w:p>
        </w:tc>
        <w:tc>
          <w:tcPr>
            <w:tcW w:w="8328" w:type="dxa"/>
            <w:shd w:val="clear" w:color="auto" w:fill="auto"/>
            <w:noWrap/>
            <w:vAlign w:val="bottom"/>
            <w:hideMark/>
          </w:tcPr>
          <w:p w14:paraId="2503BFF1" w14:textId="6BE1DE5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7E092BC8" w14:textId="77777777" w:rsidTr="009D3D4D">
        <w:trPr>
          <w:trHeight w:val="300"/>
        </w:trPr>
        <w:tc>
          <w:tcPr>
            <w:tcW w:w="2641" w:type="dxa"/>
            <w:vMerge w:val="restart"/>
            <w:shd w:val="clear" w:color="auto" w:fill="DAF2D0"/>
            <w:noWrap/>
            <w:vAlign w:val="center"/>
            <w:hideMark/>
          </w:tcPr>
          <w:p w14:paraId="16898D86"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Communication and promotion</w:t>
            </w:r>
          </w:p>
        </w:tc>
        <w:tc>
          <w:tcPr>
            <w:tcW w:w="3591" w:type="dxa"/>
            <w:shd w:val="clear" w:color="auto" w:fill="DAF2D0"/>
            <w:noWrap/>
            <w:vAlign w:val="bottom"/>
            <w:hideMark/>
          </w:tcPr>
          <w:p w14:paraId="36070D25"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Communication of impact and work</w:t>
            </w:r>
          </w:p>
        </w:tc>
        <w:tc>
          <w:tcPr>
            <w:tcW w:w="8328" w:type="dxa"/>
            <w:shd w:val="clear" w:color="auto" w:fill="auto"/>
            <w:noWrap/>
            <w:vAlign w:val="bottom"/>
            <w:hideMark/>
          </w:tcPr>
          <w:p w14:paraId="47901883" w14:textId="531BA7B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0A32BDDE" w14:textId="77777777" w:rsidTr="009D3D4D">
        <w:trPr>
          <w:trHeight w:val="300"/>
        </w:trPr>
        <w:tc>
          <w:tcPr>
            <w:tcW w:w="2641" w:type="dxa"/>
            <w:vMerge/>
            <w:vAlign w:val="center"/>
            <w:hideMark/>
          </w:tcPr>
          <w:p w14:paraId="40E1A1D3" w14:textId="77777777"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DAF2D0"/>
            <w:noWrap/>
            <w:vAlign w:val="bottom"/>
            <w:hideMark/>
          </w:tcPr>
          <w:p w14:paraId="2B09F365"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Reaching and engaging communities</w:t>
            </w:r>
          </w:p>
        </w:tc>
        <w:tc>
          <w:tcPr>
            <w:tcW w:w="8328" w:type="dxa"/>
            <w:shd w:val="clear" w:color="auto" w:fill="auto"/>
            <w:noWrap/>
            <w:vAlign w:val="bottom"/>
            <w:hideMark/>
          </w:tcPr>
          <w:p w14:paraId="37CB3811" w14:textId="7777777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73735D39" w14:textId="77777777" w:rsidTr="009D3D4D">
        <w:trPr>
          <w:trHeight w:val="300"/>
        </w:trPr>
        <w:tc>
          <w:tcPr>
            <w:tcW w:w="2641" w:type="dxa"/>
            <w:shd w:val="clear" w:color="auto" w:fill="F2CEEF"/>
            <w:noWrap/>
            <w:vAlign w:val="bottom"/>
            <w:hideMark/>
          </w:tcPr>
          <w:p w14:paraId="57AAB162"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People</w:t>
            </w:r>
          </w:p>
        </w:tc>
        <w:tc>
          <w:tcPr>
            <w:tcW w:w="3591" w:type="dxa"/>
            <w:shd w:val="clear" w:color="auto" w:fill="F2CEEF"/>
            <w:noWrap/>
            <w:vAlign w:val="bottom"/>
            <w:hideMark/>
          </w:tcPr>
          <w:p w14:paraId="4A63DE3C" w14:textId="66FDF7E9"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Staff</w:t>
            </w:r>
          </w:p>
        </w:tc>
        <w:tc>
          <w:tcPr>
            <w:tcW w:w="8328" w:type="dxa"/>
            <w:shd w:val="clear" w:color="auto" w:fill="auto"/>
            <w:noWrap/>
            <w:vAlign w:val="bottom"/>
            <w:hideMark/>
          </w:tcPr>
          <w:p w14:paraId="74517145" w14:textId="7777777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7484936F" w14:textId="77777777" w:rsidTr="009D3D4D">
        <w:trPr>
          <w:trHeight w:val="300"/>
        </w:trPr>
        <w:tc>
          <w:tcPr>
            <w:tcW w:w="2641" w:type="dxa"/>
            <w:shd w:val="clear" w:color="auto" w:fill="F2CEEF"/>
            <w:noWrap/>
            <w:vAlign w:val="bottom"/>
            <w:hideMark/>
          </w:tcPr>
          <w:p w14:paraId="2BCC48F9" w14:textId="381C9D15" w:rsidR="00064ECD" w:rsidRPr="006D7390" w:rsidRDefault="00064ECD" w:rsidP="00064ECD">
            <w:pPr>
              <w:spacing w:after="0" w:line="240" w:lineRule="auto"/>
              <w:rPr>
                <w:rFonts w:ascii="Poppins" w:eastAsia="Times New Roman" w:hAnsi="Poppins" w:cs="Poppins"/>
                <w:sz w:val="28"/>
                <w:szCs w:val="28"/>
                <w:lang w:eastAsia="en-GB"/>
              </w:rPr>
            </w:pPr>
          </w:p>
        </w:tc>
        <w:tc>
          <w:tcPr>
            <w:tcW w:w="3591" w:type="dxa"/>
            <w:shd w:val="clear" w:color="auto" w:fill="F2CEEF"/>
            <w:noWrap/>
            <w:vAlign w:val="bottom"/>
            <w:hideMark/>
          </w:tcPr>
          <w:p w14:paraId="57183646"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Volunteer Management</w:t>
            </w:r>
          </w:p>
        </w:tc>
        <w:tc>
          <w:tcPr>
            <w:tcW w:w="8328" w:type="dxa"/>
            <w:shd w:val="clear" w:color="auto" w:fill="auto"/>
            <w:noWrap/>
            <w:vAlign w:val="bottom"/>
            <w:hideMark/>
          </w:tcPr>
          <w:p w14:paraId="56E6EFA6" w14:textId="77777777" w:rsidR="00064ECD" w:rsidRPr="006D7390" w:rsidRDefault="00064ECD" w:rsidP="00064ECD">
            <w:pPr>
              <w:spacing w:after="0" w:line="240" w:lineRule="auto"/>
              <w:rPr>
                <w:rFonts w:ascii="Poppins" w:eastAsia="Times New Roman" w:hAnsi="Poppins" w:cs="Poppins"/>
                <w:sz w:val="28"/>
                <w:szCs w:val="28"/>
                <w:lang w:eastAsia="en-GB"/>
              </w:rPr>
            </w:pPr>
          </w:p>
        </w:tc>
      </w:tr>
      <w:tr w:rsidR="00064ECD" w:rsidRPr="006D7390" w14:paraId="4DC8EBAE" w14:textId="77777777" w:rsidTr="009D3D4D">
        <w:trPr>
          <w:trHeight w:val="300"/>
        </w:trPr>
        <w:tc>
          <w:tcPr>
            <w:tcW w:w="2641" w:type="dxa"/>
            <w:shd w:val="clear" w:color="auto" w:fill="B8FFFB" w:themeFill="accent4" w:themeFillTint="33"/>
            <w:noWrap/>
            <w:vAlign w:val="bottom"/>
            <w:hideMark/>
          </w:tcPr>
          <w:p w14:paraId="1D190B41" w14:textId="77777777" w:rsidR="00064ECD" w:rsidRPr="006D7390" w:rsidRDefault="00064ECD" w:rsidP="00064ECD">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Governance</w:t>
            </w:r>
          </w:p>
        </w:tc>
        <w:tc>
          <w:tcPr>
            <w:tcW w:w="3591" w:type="dxa"/>
            <w:shd w:val="clear" w:color="auto" w:fill="B8FFFB" w:themeFill="accent4" w:themeFillTint="33"/>
            <w:noWrap/>
            <w:vAlign w:val="bottom"/>
            <w:hideMark/>
          </w:tcPr>
          <w:p w14:paraId="64D16EE3" w14:textId="3CC2F6A3" w:rsidR="00064ECD" w:rsidRPr="006D7390" w:rsidRDefault="00064ECD" w:rsidP="00064ECD">
            <w:pPr>
              <w:spacing w:after="0" w:line="240" w:lineRule="auto"/>
              <w:rPr>
                <w:rFonts w:ascii="Poppins" w:eastAsia="Times New Roman" w:hAnsi="Poppins" w:cs="Poppins"/>
                <w:sz w:val="28"/>
                <w:szCs w:val="28"/>
                <w:lang w:eastAsia="en-GB"/>
              </w:rPr>
            </w:pPr>
          </w:p>
        </w:tc>
        <w:tc>
          <w:tcPr>
            <w:tcW w:w="8328" w:type="dxa"/>
            <w:shd w:val="clear" w:color="auto" w:fill="auto"/>
            <w:noWrap/>
            <w:vAlign w:val="bottom"/>
            <w:hideMark/>
          </w:tcPr>
          <w:p w14:paraId="5197F619" w14:textId="77777777" w:rsidR="00064ECD" w:rsidRPr="006D7390" w:rsidRDefault="00064ECD" w:rsidP="00064ECD">
            <w:pPr>
              <w:spacing w:after="0" w:line="240" w:lineRule="auto"/>
              <w:rPr>
                <w:rFonts w:ascii="Poppins" w:eastAsia="Times New Roman" w:hAnsi="Poppins" w:cs="Poppins"/>
                <w:sz w:val="28"/>
                <w:szCs w:val="28"/>
                <w:lang w:eastAsia="en-GB"/>
              </w:rPr>
            </w:pPr>
          </w:p>
        </w:tc>
      </w:tr>
    </w:tbl>
    <w:p w14:paraId="4327C7A9" w14:textId="77777777" w:rsidR="00064ECD" w:rsidRPr="006D7390" w:rsidRDefault="00064ECD" w:rsidP="00064ECD">
      <w:pPr>
        <w:rPr>
          <w:rFonts w:ascii="Poppins" w:hAnsi="Poppins" w:cs="Poppins"/>
        </w:rPr>
      </w:pPr>
    </w:p>
    <w:p w14:paraId="65CC938F" w14:textId="216F8F36" w:rsidR="00E924A8" w:rsidRPr="006D7390" w:rsidRDefault="00E924A8" w:rsidP="00E924A8">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HWE have produced a set of domains of impact that HW can use to demonstrate how they have made a difference</w:t>
      </w:r>
      <w:r w:rsidR="007B5009">
        <w:rPr>
          <w:rFonts w:ascii="Poppins" w:eastAsia="Times New Roman" w:hAnsi="Poppins" w:cs="Poppins"/>
          <w:sz w:val="28"/>
          <w:szCs w:val="28"/>
          <w:lang w:eastAsia="en-GB"/>
        </w:rPr>
        <w:t>.</w:t>
      </w:r>
    </w:p>
    <w:p w14:paraId="7445B4A1" w14:textId="77777777" w:rsidR="00E924A8" w:rsidRPr="006D7390" w:rsidRDefault="00E924A8" w:rsidP="00E924A8">
      <w:pPr>
        <w:spacing w:after="0" w:line="240" w:lineRule="auto"/>
        <w:rPr>
          <w:rFonts w:ascii="Poppins" w:eastAsia="Times New Roman" w:hAnsi="Poppins" w:cs="Poppins"/>
          <w:sz w:val="28"/>
          <w:szCs w:val="28"/>
          <w:lang w:eastAsia="en-GB"/>
        </w:rPr>
      </w:pPr>
    </w:p>
    <w:p w14:paraId="312F82F8" w14:textId="77777777" w:rsidR="00E924A8" w:rsidRPr="006D7390" w:rsidRDefault="00E924A8" w:rsidP="00E924A8">
      <w:pPr>
        <w:spacing w:after="0" w:line="240" w:lineRule="auto"/>
        <w:rPr>
          <w:rFonts w:ascii="Poppins" w:eastAsia="Times New Roman" w:hAnsi="Poppins" w:cs="Poppins"/>
          <w:sz w:val="28"/>
          <w:szCs w:val="28"/>
          <w:lang w:val="en-US" w:eastAsia="en-GB"/>
        </w:rPr>
      </w:pPr>
      <w:r w:rsidRPr="006D7390">
        <w:rPr>
          <w:rFonts w:ascii="Poppins" w:eastAsia="Times New Roman" w:hAnsi="Poppins" w:cs="Poppins"/>
          <w:sz w:val="28"/>
          <w:szCs w:val="28"/>
          <w:lang w:val="en-US" w:eastAsia="en-GB"/>
        </w:rPr>
        <w:t>Reporting should include identifying barriers and blockers to change in situations where Healthwatch Anytown’s activity has not led to improvements in services.</w:t>
      </w:r>
    </w:p>
    <w:p w14:paraId="7C01A2B9" w14:textId="77777777" w:rsidR="00E924A8" w:rsidRPr="006D7390" w:rsidRDefault="00E924A8" w:rsidP="00712705">
      <w:pPr>
        <w:pStyle w:val="Heading1"/>
        <w:rPr>
          <w:rFonts w:ascii="Poppins" w:hAnsi="Poppins" w:cs="Poppins"/>
        </w:rPr>
      </w:pPr>
    </w:p>
    <w:p w14:paraId="750C76A1" w14:textId="46F4B464" w:rsidR="00712705" w:rsidRPr="006D7390" w:rsidRDefault="003073F0" w:rsidP="00712705">
      <w:pPr>
        <w:pStyle w:val="Heading1"/>
        <w:rPr>
          <w:rFonts w:ascii="Poppins" w:hAnsi="Poppins" w:cs="Poppins"/>
        </w:rPr>
      </w:pPr>
      <w:r w:rsidRPr="006D7390">
        <w:rPr>
          <w:rFonts w:ascii="Poppins" w:hAnsi="Poppins" w:cs="Poppins"/>
        </w:rPr>
        <w:t>Domains of Impact</w:t>
      </w:r>
    </w:p>
    <w:p w14:paraId="208DD6FA" w14:textId="77777777" w:rsidR="003073F0" w:rsidRPr="006D7390" w:rsidRDefault="003073F0" w:rsidP="003073F0">
      <w:pPr>
        <w:autoSpaceDE w:val="0"/>
        <w:autoSpaceDN w:val="0"/>
        <w:adjustRightInd w:val="0"/>
        <w:spacing w:after="0" w:line="240" w:lineRule="auto"/>
        <w:rPr>
          <w:rFonts w:ascii="Poppins" w:eastAsia="Times New Roman" w:hAnsi="Poppins" w:cs="Poppins"/>
          <w:sz w:val="28"/>
          <w:szCs w:val="28"/>
          <w:lang w:val="en-US" w:eastAsia="en-GB"/>
        </w:rPr>
      </w:pPr>
      <w:r w:rsidRPr="006D7390">
        <w:rPr>
          <w:rFonts w:ascii="Poppins" w:eastAsia="Times New Roman" w:hAnsi="Poppins" w:cs="Poppins"/>
          <w:sz w:val="28"/>
          <w:szCs w:val="28"/>
          <w:lang w:val="en-US" w:eastAsia="en-GB"/>
        </w:rPr>
        <w:t>The contributions made could be in these areas:</w:t>
      </w:r>
    </w:p>
    <w:p w14:paraId="7C7D042A" w14:textId="77777777" w:rsidR="003073F0" w:rsidRPr="006D7390" w:rsidRDefault="003073F0" w:rsidP="003073F0">
      <w:pPr>
        <w:autoSpaceDE w:val="0"/>
        <w:autoSpaceDN w:val="0"/>
        <w:adjustRightInd w:val="0"/>
        <w:spacing w:after="0" w:line="240" w:lineRule="auto"/>
        <w:rPr>
          <w:rFonts w:ascii="Poppins" w:eastAsia="Times New Roman" w:hAnsi="Poppins" w:cs="Poppins"/>
          <w:sz w:val="28"/>
          <w:szCs w:val="28"/>
          <w:lang w:val="en-US" w:eastAsia="en-GB"/>
        </w:rPr>
      </w:pPr>
    </w:p>
    <w:p w14:paraId="6315CD2C" w14:textId="77777777" w:rsidR="003073F0" w:rsidRPr="006D7390" w:rsidRDefault="003073F0" w:rsidP="003073F0">
      <w:pPr>
        <w:numPr>
          <w:ilvl w:val="0"/>
          <w:numId w:val="36"/>
        </w:numPr>
        <w:autoSpaceDE w:val="0"/>
        <w:autoSpaceDN w:val="0"/>
        <w:adjustRightInd w:val="0"/>
        <w:spacing w:after="0" w:line="240" w:lineRule="auto"/>
        <w:rPr>
          <w:rFonts w:ascii="Poppins" w:eastAsia="Times New Roman" w:hAnsi="Poppins" w:cs="Poppins"/>
          <w:sz w:val="28"/>
          <w:szCs w:val="28"/>
          <w:lang w:val="en-US" w:eastAsia="en-GB"/>
        </w:rPr>
      </w:pPr>
      <w:r w:rsidRPr="006D7390">
        <w:rPr>
          <w:rFonts w:ascii="Poppins" w:eastAsia="Times New Roman" w:hAnsi="Poppins" w:cs="Poppins"/>
          <w:sz w:val="28"/>
          <w:szCs w:val="28"/>
          <w:lang w:val="en-US" w:eastAsia="en-GB"/>
        </w:rPr>
        <w:t>Governance and oversight of health and social care services.</w:t>
      </w:r>
    </w:p>
    <w:p w14:paraId="566CEC05" w14:textId="77777777" w:rsidR="003073F0" w:rsidRPr="006D7390" w:rsidRDefault="003073F0" w:rsidP="003073F0">
      <w:pPr>
        <w:numPr>
          <w:ilvl w:val="0"/>
          <w:numId w:val="36"/>
        </w:numPr>
        <w:autoSpaceDE w:val="0"/>
        <w:autoSpaceDN w:val="0"/>
        <w:adjustRightInd w:val="0"/>
        <w:spacing w:after="0" w:line="240" w:lineRule="auto"/>
        <w:rPr>
          <w:rFonts w:ascii="Poppins" w:eastAsia="Times New Roman" w:hAnsi="Poppins" w:cs="Poppins"/>
          <w:sz w:val="28"/>
          <w:szCs w:val="28"/>
          <w:lang w:val="en-US" w:eastAsia="en-GB"/>
        </w:rPr>
      </w:pPr>
      <w:r w:rsidRPr="006D7390">
        <w:rPr>
          <w:rFonts w:ascii="Poppins" w:eastAsia="Times New Roman" w:hAnsi="Poppins" w:cs="Poppins"/>
          <w:sz w:val="28"/>
          <w:szCs w:val="28"/>
          <w:lang w:val="en-US" w:eastAsia="en-GB"/>
        </w:rPr>
        <w:t>Strategic planning and decision making at stakeholder meetings such as Health and Wellbeing Board and Health Overview and Scrutiny Committee.</w:t>
      </w:r>
    </w:p>
    <w:p w14:paraId="2BA77042" w14:textId="77777777" w:rsidR="003073F0" w:rsidRPr="006D7390" w:rsidRDefault="003073F0" w:rsidP="003073F0">
      <w:pPr>
        <w:numPr>
          <w:ilvl w:val="0"/>
          <w:numId w:val="36"/>
        </w:numPr>
        <w:autoSpaceDE w:val="0"/>
        <w:autoSpaceDN w:val="0"/>
        <w:adjustRightInd w:val="0"/>
        <w:spacing w:after="0" w:line="240" w:lineRule="auto"/>
        <w:rPr>
          <w:rFonts w:ascii="Poppins" w:eastAsia="Times New Roman" w:hAnsi="Poppins" w:cs="Poppins"/>
          <w:sz w:val="28"/>
          <w:szCs w:val="28"/>
          <w:lang w:val="en-US" w:eastAsia="en-GB"/>
        </w:rPr>
      </w:pPr>
      <w:r w:rsidRPr="006D7390">
        <w:rPr>
          <w:rFonts w:ascii="Poppins" w:eastAsia="Times New Roman" w:hAnsi="Poppins" w:cs="Poppins"/>
          <w:sz w:val="28"/>
          <w:szCs w:val="28"/>
          <w:lang w:val="en-US" w:eastAsia="en-GB"/>
        </w:rPr>
        <w:t>Service design, improvement and quality.</w:t>
      </w:r>
    </w:p>
    <w:p w14:paraId="518A51CB" w14:textId="77777777" w:rsidR="003073F0" w:rsidRPr="006D7390" w:rsidRDefault="003073F0" w:rsidP="003073F0">
      <w:pPr>
        <w:numPr>
          <w:ilvl w:val="0"/>
          <w:numId w:val="36"/>
        </w:numPr>
        <w:autoSpaceDE w:val="0"/>
        <w:autoSpaceDN w:val="0"/>
        <w:adjustRightInd w:val="0"/>
        <w:spacing w:after="0" w:line="240" w:lineRule="auto"/>
        <w:rPr>
          <w:rFonts w:ascii="Poppins" w:eastAsia="Times New Roman" w:hAnsi="Poppins" w:cs="Poppins"/>
          <w:sz w:val="28"/>
          <w:szCs w:val="28"/>
          <w:lang w:val="en-US" w:eastAsia="en-GB"/>
        </w:rPr>
      </w:pPr>
      <w:r w:rsidRPr="006D7390">
        <w:rPr>
          <w:rFonts w:ascii="Poppins" w:eastAsia="Times New Roman" w:hAnsi="Poppins" w:cs="Poppins"/>
          <w:sz w:val="28"/>
          <w:szCs w:val="28"/>
          <w:lang w:val="en-US" w:eastAsia="en-GB"/>
        </w:rPr>
        <w:t>Public involvement and co-creation.</w:t>
      </w:r>
    </w:p>
    <w:p w14:paraId="4270ACF7" w14:textId="77777777" w:rsidR="003073F0" w:rsidRPr="006D7390" w:rsidRDefault="003073F0" w:rsidP="003073F0">
      <w:pPr>
        <w:numPr>
          <w:ilvl w:val="0"/>
          <w:numId w:val="36"/>
        </w:numPr>
        <w:autoSpaceDE w:val="0"/>
        <w:autoSpaceDN w:val="0"/>
        <w:adjustRightInd w:val="0"/>
        <w:spacing w:after="0" w:line="240" w:lineRule="auto"/>
        <w:rPr>
          <w:rFonts w:ascii="Poppins" w:eastAsia="Times New Roman" w:hAnsi="Poppins" w:cs="Poppins"/>
          <w:sz w:val="28"/>
          <w:szCs w:val="28"/>
          <w:lang w:val="en-US" w:eastAsia="en-GB"/>
        </w:rPr>
      </w:pPr>
      <w:r w:rsidRPr="006D7390">
        <w:rPr>
          <w:rFonts w:ascii="Poppins" w:eastAsia="Times New Roman" w:hAnsi="Poppins" w:cs="Poppins"/>
          <w:sz w:val="28"/>
          <w:szCs w:val="28"/>
          <w:lang w:val="en-US" w:eastAsia="en-GB"/>
        </w:rPr>
        <w:lastRenderedPageBreak/>
        <w:t>Patient and service user safety and regulatory impact.</w:t>
      </w:r>
    </w:p>
    <w:p w14:paraId="77A85FDC" w14:textId="77777777" w:rsidR="003073F0" w:rsidRPr="006D7390" w:rsidRDefault="003073F0" w:rsidP="003073F0">
      <w:pPr>
        <w:numPr>
          <w:ilvl w:val="0"/>
          <w:numId w:val="36"/>
        </w:numPr>
        <w:autoSpaceDE w:val="0"/>
        <w:autoSpaceDN w:val="0"/>
        <w:adjustRightInd w:val="0"/>
        <w:spacing w:after="0" w:line="240" w:lineRule="auto"/>
        <w:rPr>
          <w:rFonts w:ascii="Poppins" w:eastAsia="Times New Roman" w:hAnsi="Poppins" w:cs="Poppins"/>
          <w:sz w:val="28"/>
          <w:szCs w:val="28"/>
          <w:lang w:val="en-US" w:eastAsia="en-GB"/>
        </w:rPr>
      </w:pPr>
      <w:r w:rsidRPr="006D7390">
        <w:rPr>
          <w:rFonts w:ascii="Poppins" w:eastAsia="Times New Roman" w:hAnsi="Poppins" w:cs="Poppins"/>
          <w:sz w:val="28"/>
          <w:szCs w:val="28"/>
          <w:lang w:val="en-US" w:eastAsia="en-GB"/>
        </w:rPr>
        <w:t>Effectiveness of public communications within health and social care.</w:t>
      </w:r>
    </w:p>
    <w:p w14:paraId="76BABFE1" w14:textId="4FD5DE50" w:rsidR="009A4334" w:rsidRPr="00E20C93" w:rsidRDefault="003073F0" w:rsidP="009A4334">
      <w:pPr>
        <w:numPr>
          <w:ilvl w:val="0"/>
          <w:numId w:val="36"/>
        </w:numPr>
        <w:autoSpaceDE w:val="0"/>
        <w:autoSpaceDN w:val="0"/>
        <w:adjustRightInd w:val="0"/>
        <w:spacing w:after="0" w:line="240" w:lineRule="auto"/>
        <w:rPr>
          <w:rFonts w:ascii="Poppins" w:eastAsia="Times New Roman" w:hAnsi="Poppins" w:cs="Poppins"/>
          <w:sz w:val="28"/>
          <w:szCs w:val="28"/>
          <w:lang w:val="en-US" w:eastAsia="en-GB"/>
        </w:rPr>
      </w:pPr>
      <w:r w:rsidRPr="006D7390">
        <w:rPr>
          <w:rFonts w:ascii="Poppins" w:eastAsia="Times New Roman" w:hAnsi="Poppins" w:cs="Poppins"/>
          <w:sz w:val="28"/>
          <w:szCs w:val="28"/>
          <w:lang w:val="en-US" w:eastAsia="en-GB"/>
        </w:rPr>
        <w:t>Developing a greater culture of listening to and taking account of residents’ experiences within the health and social care sector.</w:t>
      </w:r>
    </w:p>
    <w:p w14:paraId="355F006E" w14:textId="77777777" w:rsidR="00EA74CD" w:rsidRPr="006D7390" w:rsidRDefault="00EA74CD" w:rsidP="00EA74CD">
      <w:pPr>
        <w:rPr>
          <w:rFonts w:ascii="Poppins" w:hAnsi="Poppins" w:cs="Poppins"/>
        </w:rPr>
      </w:pPr>
    </w:p>
    <w:p w14:paraId="771F9DB0" w14:textId="39D36942" w:rsidR="00E234A3" w:rsidRPr="006D7390" w:rsidRDefault="00EA74CD" w:rsidP="007B5009">
      <w:pPr>
        <w:pStyle w:val="Heading1"/>
        <w:rPr>
          <w:rFonts w:ascii="Poppins" w:hAnsi="Poppins" w:cs="Poppins"/>
        </w:rPr>
      </w:pPr>
      <w:r w:rsidRPr="006D7390">
        <w:rPr>
          <w:rFonts w:ascii="Poppins" w:hAnsi="Poppins" w:cs="Poppins"/>
        </w:rPr>
        <w:t>3.</w:t>
      </w:r>
      <w:r w:rsidR="00113B61" w:rsidRPr="006D7390">
        <w:rPr>
          <w:rFonts w:ascii="Poppins" w:hAnsi="Poppins" w:cs="Poppins"/>
        </w:rPr>
        <w:t xml:space="preserve"> </w:t>
      </w:r>
      <w:r w:rsidR="00DC5AFC" w:rsidRPr="006D7390">
        <w:rPr>
          <w:rFonts w:ascii="Poppins" w:hAnsi="Poppins" w:cs="Poppins"/>
        </w:rPr>
        <w:t>Financial Reporting</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505"/>
        <w:gridCol w:w="6216"/>
      </w:tblGrid>
      <w:tr w:rsidR="00E234A3" w:rsidRPr="006D7390" w14:paraId="1FA48AA2" w14:textId="77777777" w:rsidTr="00E234A3">
        <w:trPr>
          <w:trHeight w:val="300"/>
        </w:trPr>
        <w:tc>
          <w:tcPr>
            <w:tcW w:w="1318" w:type="dxa"/>
            <w:vMerge w:val="restart"/>
            <w:shd w:val="clear" w:color="auto" w:fill="F2CEEF"/>
            <w:noWrap/>
            <w:vAlign w:val="center"/>
            <w:hideMark/>
          </w:tcPr>
          <w:p w14:paraId="2EA36255"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Finance</w:t>
            </w:r>
          </w:p>
        </w:tc>
        <w:tc>
          <w:tcPr>
            <w:tcW w:w="2505" w:type="dxa"/>
            <w:shd w:val="clear" w:color="auto" w:fill="F2CEEF"/>
            <w:noWrap/>
            <w:vAlign w:val="bottom"/>
            <w:hideMark/>
          </w:tcPr>
          <w:p w14:paraId="4D0020C2"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Pay</w:t>
            </w:r>
          </w:p>
        </w:tc>
        <w:tc>
          <w:tcPr>
            <w:tcW w:w="6216" w:type="dxa"/>
            <w:shd w:val="clear" w:color="auto" w:fill="auto"/>
            <w:noWrap/>
            <w:vAlign w:val="bottom"/>
            <w:hideMark/>
          </w:tcPr>
          <w:p w14:paraId="18F59011"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 </w:t>
            </w:r>
          </w:p>
        </w:tc>
      </w:tr>
      <w:tr w:rsidR="00E234A3" w:rsidRPr="006D7390" w14:paraId="5FC16950" w14:textId="77777777" w:rsidTr="00E234A3">
        <w:trPr>
          <w:trHeight w:val="300"/>
        </w:trPr>
        <w:tc>
          <w:tcPr>
            <w:tcW w:w="1318" w:type="dxa"/>
            <w:vMerge/>
            <w:vAlign w:val="center"/>
            <w:hideMark/>
          </w:tcPr>
          <w:p w14:paraId="06673402" w14:textId="77777777" w:rsidR="00E234A3" w:rsidRPr="006D7390" w:rsidRDefault="00E234A3" w:rsidP="00E234A3">
            <w:pPr>
              <w:spacing w:after="0" w:line="240" w:lineRule="auto"/>
              <w:rPr>
                <w:rFonts w:ascii="Poppins" w:eastAsia="Times New Roman" w:hAnsi="Poppins" w:cs="Poppins"/>
                <w:sz w:val="28"/>
                <w:szCs w:val="28"/>
                <w:lang w:eastAsia="en-GB"/>
              </w:rPr>
            </w:pPr>
          </w:p>
        </w:tc>
        <w:tc>
          <w:tcPr>
            <w:tcW w:w="2505" w:type="dxa"/>
            <w:shd w:val="clear" w:color="auto" w:fill="F2CEEF"/>
            <w:noWrap/>
            <w:vAlign w:val="bottom"/>
            <w:hideMark/>
          </w:tcPr>
          <w:p w14:paraId="4042EB52"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Non pay</w:t>
            </w:r>
          </w:p>
        </w:tc>
        <w:tc>
          <w:tcPr>
            <w:tcW w:w="6216" w:type="dxa"/>
            <w:shd w:val="clear" w:color="auto" w:fill="auto"/>
            <w:noWrap/>
            <w:vAlign w:val="bottom"/>
            <w:hideMark/>
          </w:tcPr>
          <w:p w14:paraId="624A8446"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 </w:t>
            </w:r>
          </w:p>
        </w:tc>
      </w:tr>
      <w:tr w:rsidR="00E234A3" w:rsidRPr="006D7390" w14:paraId="777CE012" w14:textId="77777777" w:rsidTr="00E234A3">
        <w:trPr>
          <w:trHeight w:val="300"/>
        </w:trPr>
        <w:tc>
          <w:tcPr>
            <w:tcW w:w="1318" w:type="dxa"/>
            <w:vMerge/>
            <w:vAlign w:val="center"/>
            <w:hideMark/>
          </w:tcPr>
          <w:p w14:paraId="19F213E2" w14:textId="77777777" w:rsidR="00E234A3" w:rsidRPr="006D7390" w:rsidRDefault="00E234A3" w:rsidP="00E234A3">
            <w:pPr>
              <w:spacing w:after="0" w:line="240" w:lineRule="auto"/>
              <w:rPr>
                <w:rFonts w:ascii="Poppins" w:eastAsia="Times New Roman" w:hAnsi="Poppins" w:cs="Poppins"/>
                <w:sz w:val="28"/>
                <w:szCs w:val="28"/>
                <w:lang w:eastAsia="en-GB"/>
              </w:rPr>
            </w:pPr>
          </w:p>
        </w:tc>
        <w:tc>
          <w:tcPr>
            <w:tcW w:w="2505" w:type="dxa"/>
            <w:shd w:val="clear" w:color="auto" w:fill="F2CEEF"/>
            <w:noWrap/>
            <w:vAlign w:val="bottom"/>
            <w:hideMark/>
          </w:tcPr>
          <w:p w14:paraId="76F17534"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 xml:space="preserve">Office costs and </w:t>
            </w:r>
          </w:p>
        </w:tc>
        <w:tc>
          <w:tcPr>
            <w:tcW w:w="6216" w:type="dxa"/>
            <w:shd w:val="clear" w:color="auto" w:fill="auto"/>
            <w:noWrap/>
            <w:vAlign w:val="bottom"/>
            <w:hideMark/>
          </w:tcPr>
          <w:p w14:paraId="282A3D42"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 </w:t>
            </w:r>
          </w:p>
        </w:tc>
      </w:tr>
      <w:tr w:rsidR="00E234A3" w:rsidRPr="006D7390" w14:paraId="743F1F1D" w14:textId="77777777" w:rsidTr="00E234A3">
        <w:trPr>
          <w:trHeight w:val="300"/>
        </w:trPr>
        <w:tc>
          <w:tcPr>
            <w:tcW w:w="1318" w:type="dxa"/>
            <w:vMerge/>
            <w:noWrap/>
            <w:vAlign w:val="center"/>
            <w:hideMark/>
          </w:tcPr>
          <w:p w14:paraId="0CACFD3E" w14:textId="77777777" w:rsidR="00E234A3" w:rsidRPr="006D7390" w:rsidRDefault="00E234A3" w:rsidP="00E234A3">
            <w:pPr>
              <w:spacing w:after="0" w:line="240" w:lineRule="auto"/>
              <w:rPr>
                <w:rFonts w:ascii="Poppins" w:hAnsi="Poppins" w:cs="Poppins"/>
                <w:sz w:val="28"/>
                <w:szCs w:val="28"/>
                <w:lang w:eastAsia="en-GB"/>
              </w:rPr>
            </w:pPr>
          </w:p>
        </w:tc>
        <w:tc>
          <w:tcPr>
            <w:tcW w:w="2505" w:type="dxa"/>
            <w:shd w:val="clear" w:color="auto" w:fill="F2CEEF"/>
            <w:noWrap/>
            <w:vAlign w:val="bottom"/>
            <w:hideMark/>
          </w:tcPr>
          <w:p w14:paraId="637BD9CF"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Management Fee</w:t>
            </w:r>
          </w:p>
        </w:tc>
        <w:tc>
          <w:tcPr>
            <w:tcW w:w="6216" w:type="dxa"/>
            <w:shd w:val="clear" w:color="auto" w:fill="auto"/>
            <w:noWrap/>
            <w:vAlign w:val="bottom"/>
            <w:hideMark/>
          </w:tcPr>
          <w:p w14:paraId="215FD36F" w14:textId="77777777" w:rsidR="00E234A3" w:rsidRPr="006D7390" w:rsidRDefault="00E234A3" w:rsidP="00E234A3">
            <w:pPr>
              <w:spacing w:after="0" w:line="240" w:lineRule="auto"/>
              <w:rPr>
                <w:rFonts w:ascii="Poppins" w:eastAsia="Times New Roman" w:hAnsi="Poppins" w:cs="Poppins"/>
                <w:sz w:val="28"/>
                <w:szCs w:val="28"/>
                <w:lang w:eastAsia="en-GB"/>
              </w:rPr>
            </w:pPr>
          </w:p>
        </w:tc>
      </w:tr>
      <w:tr w:rsidR="00E234A3" w:rsidRPr="006D7390" w14:paraId="73587C0F" w14:textId="77777777" w:rsidTr="00E234A3">
        <w:trPr>
          <w:trHeight w:val="300"/>
        </w:trPr>
        <w:tc>
          <w:tcPr>
            <w:tcW w:w="1318" w:type="dxa"/>
            <w:vMerge/>
            <w:vAlign w:val="center"/>
            <w:hideMark/>
          </w:tcPr>
          <w:p w14:paraId="34999AEA" w14:textId="77777777" w:rsidR="00E234A3" w:rsidRPr="006D7390" w:rsidRDefault="00E234A3" w:rsidP="00E234A3">
            <w:pPr>
              <w:spacing w:after="0" w:line="240" w:lineRule="auto"/>
              <w:rPr>
                <w:rFonts w:ascii="Poppins" w:eastAsia="Times New Roman" w:hAnsi="Poppins" w:cs="Poppins"/>
                <w:sz w:val="28"/>
                <w:szCs w:val="28"/>
                <w:lang w:eastAsia="en-GB"/>
              </w:rPr>
            </w:pPr>
          </w:p>
        </w:tc>
        <w:tc>
          <w:tcPr>
            <w:tcW w:w="2505" w:type="dxa"/>
            <w:shd w:val="clear" w:color="auto" w:fill="F2CEEF"/>
            <w:noWrap/>
            <w:vAlign w:val="bottom"/>
            <w:hideMark/>
          </w:tcPr>
          <w:p w14:paraId="03D8D4C2"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Additional income</w:t>
            </w:r>
          </w:p>
        </w:tc>
        <w:tc>
          <w:tcPr>
            <w:tcW w:w="6216" w:type="dxa"/>
            <w:shd w:val="clear" w:color="auto" w:fill="auto"/>
            <w:noWrap/>
            <w:vAlign w:val="bottom"/>
            <w:hideMark/>
          </w:tcPr>
          <w:p w14:paraId="3066D079" w14:textId="77777777" w:rsidR="00E234A3" w:rsidRPr="006D7390" w:rsidRDefault="00E234A3" w:rsidP="00E234A3">
            <w:pPr>
              <w:spacing w:after="0" w:line="240" w:lineRule="auto"/>
              <w:rPr>
                <w:rFonts w:ascii="Poppins" w:eastAsia="Times New Roman" w:hAnsi="Poppins" w:cs="Poppins"/>
                <w:sz w:val="28"/>
                <w:szCs w:val="28"/>
                <w:lang w:eastAsia="en-GB"/>
              </w:rPr>
            </w:pPr>
            <w:r w:rsidRPr="006D7390">
              <w:rPr>
                <w:rFonts w:ascii="Poppins" w:eastAsia="Times New Roman" w:hAnsi="Poppins" w:cs="Poppins"/>
                <w:sz w:val="28"/>
                <w:szCs w:val="28"/>
                <w:lang w:eastAsia="en-GB"/>
              </w:rPr>
              <w:t> </w:t>
            </w:r>
          </w:p>
        </w:tc>
      </w:tr>
    </w:tbl>
    <w:p w14:paraId="65875B01" w14:textId="77777777" w:rsidR="00E20C93" w:rsidRPr="006D7390" w:rsidRDefault="00E20C93" w:rsidP="00712705">
      <w:pPr>
        <w:rPr>
          <w:rFonts w:ascii="Poppins" w:hAnsi="Poppins" w:cs="Poppins"/>
        </w:rPr>
      </w:pPr>
    </w:p>
    <w:p w14:paraId="3D08AB6D" w14:textId="530603A6" w:rsidR="00EA74CD" w:rsidRPr="006D7390" w:rsidRDefault="00F84F98" w:rsidP="00EA74CD">
      <w:pPr>
        <w:pStyle w:val="Heading1"/>
        <w:rPr>
          <w:rFonts w:ascii="Poppins" w:hAnsi="Poppins" w:cs="Poppins"/>
        </w:rPr>
      </w:pPr>
      <w:r w:rsidRPr="006D7390">
        <w:rPr>
          <w:rFonts w:ascii="Poppins" w:hAnsi="Poppins" w:cs="Poppins"/>
        </w:rPr>
        <w:t>4</w:t>
      </w:r>
      <w:r w:rsidR="00EA74CD" w:rsidRPr="006D7390">
        <w:rPr>
          <w:rFonts w:ascii="Poppins" w:hAnsi="Poppins" w:cs="Poppins"/>
        </w:rPr>
        <w:t>.</w:t>
      </w:r>
      <w:r w:rsidRPr="006D7390">
        <w:rPr>
          <w:rFonts w:ascii="Poppins" w:hAnsi="Poppins" w:cs="Poppins"/>
        </w:rPr>
        <w:t xml:space="preserve"> </w:t>
      </w:r>
      <w:r w:rsidR="006D7390" w:rsidRPr="006D7390">
        <w:rPr>
          <w:rFonts w:ascii="Poppins" w:hAnsi="Poppins" w:cs="Poppins"/>
        </w:rPr>
        <w:t>Quality assurance</w:t>
      </w:r>
      <w:r w:rsidRPr="006D7390">
        <w:rPr>
          <w:rFonts w:ascii="Poppins" w:hAnsi="Poppins" w:cs="Poppins"/>
        </w:rPr>
        <w:t xml:space="preserve"> </w:t>
      </w:r>
    </w:p>
    <w:p w14:paraId="09CDF3A5" w14:textId="5B966B1A" w:rsidR="00EA74CD" w:rsidRDefault="006D7390" w:rsidP="007B5009">
      <w:pPr>
        <w:spacing w:after="0" w:line="240" w:lineRule="auto"/>
        <w:rPr>
          <w:rFonts w:ascii="Poppins" w:hAnsi="Poppins" w:cs="Poppins"/>
          <w:sz w:val="28"/>
          <w:szCs w:val="28"/>
          <w:lang w:eastAsia="en-GB"/>
        </w:rPr>
      </w:pPr>
      <w:r w:rsidRPr="006D7390">
        <w:rPr>
          <w:rFonts w:ascii="Poppins" w:hAnsi="Poppins" w:cs="Poppins"/>
          <w:sz w:val="28"/>
          <w:szCs w:val="28"/>
          <w:lang w:eastAsia="en-GB"/>
        </w:rPr>
        <w:t xml:space="preserve">Healthwatch England provides a Quality Framework setting out the key ingredients to running an effective Healthwatch. We will expect the Provider to have a commitment to continuous improvement and undertake the Quality Framework on a three yearly cycle and yearly action plans in intervening years. Healthwatch England will meet yearly with Providers to discuss findings and explore ways to support effectiveness. </w:t>
      </w:r>
      <w:hyperlink r:id="rId12" w:history="1">
        <w:r w:rsidR="00AA4C99" w:rsidRPr="00AA4C99">
          <w:rPr>
            <w:rStyle w:val="Hyperlink"/>
            <w:rFonts w:ascii="Poppins" w:hAnsi="Poppins" w:cs="Poppins"/>
            <w:sz w:val="28"/>
            <w:szCs w:val="28"/>
            <w:lang w:eastAsia="en-GB"/>
          </w:rPr>
          <w:t>Quality Framework | Healthwatch Network</w:t>
        </w:r>
      </w:hyperlink>
    </w:p>
    <w:p w14:paraId="5D3E8B52" w14:textId="44E37BCC" w:rsidR="007B5009" w:rsidRPr="007B5009" w:rsidRDefault="00002B03" w:rsidP="007B5009">
      <w:pPr>
        <w:spacing w:after="0" w:line="240" w:lineRule="auto"/>
        <w:rPr>
          <w:rFonts w:ascii="Poppins" w:hAnsi="Poppins" w:cs="Poppins"/>
          <w:sz w:val="28"/>
          <w:szCs w:val="28"/>
          <w:lang w:eastAsia="en-GB"/>
        </w:rPr>
      </w:pPr>
      <w:r w:rsidRPr="005250AB">
        <w:rPr>
          <w:noProof/>
        </w:rPr>
        <w:lastRenderedPageBreak/>
        <w:drawing>
          <wp:anchor distT="0" distB="0" distL="114300" distR="114300" simplePos="0" relativeHeight="251662336" behindDoc="1" locked="0" layoutInCell="1" allowOverlap="1" wp14:anchorId="661113E7" wp14:editId="38357A1B">
            <wp:simplePos x="0" y="0"/>
            <wp:positionH relativeFrom="margin">
              <wp:posOffset>0</wp:posOffset>
            </wp:positionH>
            <wp:positionV relativeFrom="paragraph">
              <wp:posOffset>0</wp:posOffset>
            </wp:positionV>
            <wp:extent cx="8864313" cy="6806988"/>
            <wp:effectExtent l="0" t="0" r="0" b="0"/>
            <wp:wrapTopAndBottom/>
            <wp:docPr id="903745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4313" cy="680698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B5009" w:rsidRPr="007B5009" w:rsidSect="005F1BB2">
      <w:headerReference w:type="default" r:id="rId14"/>
      <w:footerReference w:type="default" r:id="rId15"/>
      <w:pgSz w:w="16838" w:h="11906" w:orient="landscape"/>
      <w:pgMar w:top="1134"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EE020" w14:textId="77777777" w:rsidR="000E77BA" w:rsidRDefault="000E77BA" w:rsidP="0029203D">
      <w:pPr>
        <w:spacing w:after="0" w:line="240" w:lineRule="auto"/>
      </w:pPr>
      <w:r>
        <w:separator/>
      </w:r>
    </w:p>
  </w:endnote>
  <w:endnote w:type="continuationSeparator" w:id="0">
    <w:p w14:paraId="70BB58EB" w14:textId="77777777" w:rsidR="000E77BA" w:rsidRDefault="000E77BA" w:rsidP="0029203D">
      <w:pPr>
        <w:spacing w:after="0" w:line="240" w:lineRule="auto"/>
      </w:pPr>
      <w:r>
        <w:continuationSeparator/>
      </w:r>
    </w:p>
  </w:endnote>
  <w:endnote w:type="continuationNotice" w:id="1">
    <w:p w14:paraId="1D00E1AD" w14:textId="77777777" w:rsidR="000E77BA" w:rsidRDefault="000E7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GGothicM">
    <w:altName w:val="HGｺﾞｼｯｸM"/>
    <w:charset w:val="80"/>
    <w:family w:val="modern"/>
    <w:pitch w:val="fixed"/>
    <w:sig w:usb0="80000281" w:usb1="28C76CF8" w:usb2="00000010" w:usb3="00000000" w:csb0="00020000"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Ind w:w="-284" w:type="dxa"/>
      <w:tblBorders>
        <w:top w:val="none" w:sz="0" w:space="0" w:color="auto"/>
        <w:left w:val="none" w:sz="0" w:space="0" w:color="auto"/>
        <w:bottom w:val="single" w:sz="6"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E37437" w:rsidRPr="0029203D" w14:paraId="785AF4FB" w14:textId="77777777" w:rsidTr="0010363F">
      <w:tc>
        <w:tcPr>
          <w:tcW w:w="4814" w:type="dxa"/>
        </w:tcPr>
        <w:p w14:paraId="6A2EF366" w14:textId="2CC3EC27" w:rsidR="00E37437" w:rsidRPr="0029203D" w:rsidRDefault="00E37437" w:rsidP="0029203D">
          <w:pPr>
            <w:pStyle w:val="Footer"/>
            <w:spacing w:before="60" w:after="60"/>
            <w:rPr>
              <w:b/>
            </w:rPr>
          </w:pPr>
        </w:p>
      </w:tc>
      <w:tc>
        <w:tcPr>
          <w:tcW w:w="4814" w:type="dxa"/>
        </w:tcPr>
        <w:p w14:paraId="263C74D6" w14:textId="77777777" w:rsidR="00E37437" w:rsidRPr="0029203D" w:rsidRDefault="00E37437" w:rsidP="0029203D">
          <w:pPr>
            <w:pStyle w:val="Footer"/>
            <w:spacing w:before="60" w:after="60"/>
            <w:jc w:val="right"/>
            <w:rPr>
              <w:b/>
            </w:rPr>
          </w:pPr>
          <w:r w:rsidRPr="0029203D">
            <w:rPr>
              <w:b/>
            </w:rPr>
            <w:fldChar w:fldCharType="begin"/>
          </w:r>
          <w:r w:rsidRPr="0029203D">
            <w:rPr>
              <w:b/>
            </w:rPr>
            <w:instrText xml:space="preserve"> PAGE   \* MERGEFORMAT </w:instrText>
          </w:r>
          <w:r w:rsidRPr="0029203D">
            <w:rPr>
              <w:b/>
            </w:rPr>
            <w:fldChar w:fldCharType="separate"/>
          </w:r>
          <w:r w:rsidRPr="0029203D">
            <w:rPr>
              <w:b/>
              <w:noProof/>
            </w:rPr>
            <w:t>1</w:t>
          </w:r>
          <w:r w:rsidRPr="0029203D">
            <w:rPr>
              <w:b/>
              <w:noProof/>
            </w:rPr>
            <w:fldChar w:fldCharType="end"/>
          </w:r>
        </w:p>
      </w:tc>
    </w:tr>
  </w:tbl>
  <w:p w14:paraId="547526B6" w14:textId="77777777" w:rsidR="00E37437" w:rsidRDefault="00E37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112E7" w14:textId="77777777" w:rsidR="000E77BA" w:rsidRDefault="000E77BA" w:rsidP="0029203D">
      <w:pPr>
        <w:spacing w:after="0" w:line="240" w:lineRule="auto"/>
      </w:pPr>
      <w:r>
        <w:separator/>
      </w:r>
    </w:p>
  </w:footnote>
  <w:footnote w:type="continuationSeparator" w:id="0">
    <w:p w14:paraId="6EDABC7D" w14:textId="77777777" w:rsidR="000E77BA" w:rsidRDefault="000E77BA" w:rsidP="0029203D">
      <w:pPr>
        <w:spacing w:after="0" w:line="240" w:lineRule="auto"/>
      </w:pPr>
      <w:r>
        <w:continuationSeparator/>
      </w:r>
    </w:p>
  </w:footnote>
  <w:footnote w:type="continuationNotice" w:id="1">
    <w:p w14:paraId="76A91BC3" w14:textId="77777777" w:rsidR="000E77BA" w:rsidRDefault="000E77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272" w:type="dxa"/>
      <w:tblInd w:w="-284" w:type="dxa"/>
      <w:tblBorders>
        <w:top w:val="none" w:sz="0" w:space="0" w:color="auto"/>
        <w:left w:val="none" w:sz="0" w:space="0" w:color="auto"/>
        <w:bottom w:val="single" w:sz="12"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36"/>
      <w:gridCol w:w="7636"/>
    </w:tblGrid>
    <w:tr w:rsidR="00E37437" w14:paraId="2D4E9C47" w14:textId="77777777" w:rsidTr="000F504A">
      <w:trPr>
        <w:trHeight w:val="296"/>
      </w:trPr>
      <w:tc>
        <w:tcPr>
          <w:tcW w:w="7636" w:type="dxa"/>
        </w:tcPr>
        <w:p w14:paraId="47DAD914" w14:textId="65622BEF" w:rsidR="00E37437" w:rsidRPr="0029203D" w:rsidRDefault="000F504A" w:rsidP="0029203D">
          <w:pPr>
            <w:pStyle w:val="Header"/>
            <w:spacing w:after="60"/>
            <w:rPr>
              <w:b/>
            </w:rPr>
          </w:pPr>
          <w:r>
            <w:rPr>
              <w:b/>
            </w:rPr>
            <w:t>Suggested Monitoring Report Template</w:t>
          </w:r>
        </w:p>
      </w:tc>
      <w:tc>
        <w:tcPr>
          <w:tcW w:w="7636" w:type="dxa"/>
        </w:tcPr>
        <w:p w14:paraId="31C6A903" w14:textId="77777777" w:rsidR="00E37437" w:rsidRDefault="5B4F0F07" w:rsidP="0029203D">
          <w:pPr>
            <w:pStyle w:val="Header"/>
            <w:spacing w:after="60"/>
            <w:jc w:val="right"/>
          </w:pPr>
          <w:r>
            <w:rPr>
              <w:noProof/>
            </w:rPr>
            <w:drawing>
              <wp:inline distT="0" distB="0" distL="0" distR="0" wp14:anchorId="6B0F6C56" wp14:editId="40206B24">
                <wp:extent cx="1363583" cy="1800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63583" cy="180000"/>
                        </a:xfrm>
                        <a:prstGeom prst="rect">
                          <a:avLst/>
                        </a:prstGeom>
                      </pic:spPr>
                    </pic:pic>
                  </a:graphicData>
                </a:graphic>
              </wp:inline>
            </w:drawing>
          </w:r>
        </w:p>
      </w:tc>
    </w:tr>
  </w:tbl>
  <w:p w14:paraId="3BCE0E82" w14:textId="77777777" w:rsidR="00E37437" w:rsidRDefault="00E37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02B732"/>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75D4DD4E"/>
    <w:lvl w:ilvl="0" w:tplc="60A4E3C6">
      <w:start w:val="1"/>
      <w:numFmt w:val="decimal"/>
      <w:lvlText w:val="%1."/>
      <w:lvlJc w:val="left"/>
      <w:pPr>
        <w:tabs>
          <w:tab w:val="num" w:pos="1209"/>
        </w:tabs>
        <w:ind w:left="1209" w:hanging="360"/>
      </w:pPr>
    </w:lvl>
    <w:lvl w:ilvl="1" w:tplc="AA6096F2">
      <w:numFmt w:val="decimal"/>
      <w:lvlText w:val=""/>
      <w:lvlJc w:val="left"/>
    </w:lvl>
    <w:lvl w:ilvl="2" w:tplc="5DC0F1AA">
      <w:numFmt w:val="decimal"/>
      <w:lvlText w:val=""/>
      <w:lvlJc w:val="left"/>
    </w:lvl>
    <w:lvl w:ilvl="3" w:tplc="A20631F6">
      <w:numFmt w:val="decimal"/>
      <w:lvlText w:val=""/>
      <w:lvlJc w:val="left"/>
    </w:lvl>
    <w:lvl w:ilvl="4" w:tplc="189EE606">
      <w:numFmt w:val="decimal"/>
      <w:lvlText w:val=""/>
      <w:lvlJc w:val="left"/>
    </w:lvl>
    <w:lvl w:ilvl="5" w:tplc="108C1770">
      <w:numFmt w:val="decimal"/>
      <w:lvlText w:val=""/>
      <w:lvlJc w:val="left"/>
    </w:lvl>
    <w:lvl w:ilvl="6" w:tplc="8FC27210">
      <w:numFmt w:val="decimal"/>
      <w:lvlText w:val=""/>
      <w:lvlJc w:val="left"/>
    </w:lvl>
    <w:lvl w:ilvl="7" w:tplc="46162F9C">
      <w:numFmt w:val="decimal"/>
      <w:lvlText w:val=""/>
      <w:lvlJc w:val="left"/>
    </w:lvl>
    <w:lvl w:ilvl="8" w:tplc="BBAEA142">
      <w:numFmt w:val="decimal"/>
      <w:lvlText w:val=""/>
      <w:lvlJc w:val="left"/>
    </w:lvl>
  </w:abstractNum>
  <w:abstractNum w:abstractNumId="2" w15:restartNumberingAfterBreak="0">
    <w:nsid w:val="FFFFFF7E"/>
    <w:multiLevelType w:val="singleLevel"/>
    <w:tmpl w:val="6E24CA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BCC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3CD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568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54D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54A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AC1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50A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028D4"/>
    <w:multiLevelType w:val="hybridMultilevel"/>
    <w:tmpl w:val="0A0C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56E57D"/>
    <w:multiLevelType w:val="hybridMultilevel"/>
    <w:tmpl w:val="2A30BD4A"/>
    <w:lvl w:ilvl="0" w:tplc="3926C600">
      <w:start w:val="1"/>
      <w:numFmt w:val="bullet"/>
      <w:lvlText w:val=""/>
      <w:lvlJc w:val="left"/>
      <w:pPr>
        <w:ind w:left="720" w:hanging="360"/>
      </w:pPr>
      <w:rPr>
        <w:rFonts w:ascii="Symbol" w:hAnsi="Symbol" w:hint="default"/>
      </w:rPr>
    </w:lvl>
    <w:lvl w:ilvl="1" w:tplc="A51A7DBE">
      <w:start w:val="1"/>
      <w:numFmt w:val="bullet"/>
      <w:lvlText w:val="o"/>
      <w:lvlJc w:val="left"/>
      <w:pPr>
        <w:ind w:left="1440" w:hanging="360"/>
      </w:pPr>
      <w:rPr>
        <w:rFonts w:ascii="Courier New" w:hAnsi="Courier New" w:hint="default"/>
      </w:rPr>
    </w:lvl>
    <w:lvl w:ilvl="2" w:tplc="42D68B2C">
      <w:start w:val="1"/>
      <w:numFmt w:val="bullet"/>
      <w:lvlText w:val=""/>
      <w:lvlJc w:val="left"/>
      <w:pPr>
        <w:ind w:left="2160" w:hanging="360"/>
      </w:pPr>
      <w:rPr>
        <w:rFonts w:ascii="Wingdings" w:hAnsi="Wingdings" w:hint="default"/>
      </w:rPr>
    </w:lvl>
    <w:lvl w:ilvl="3" w:tplc="8C22775C">
      <w:start w:val="1"/>
      <w:numFmt w:val="bullet"/>
      <w:lvlText w:val=""/>
      <w:lvlJc w:val="left"/>
      <w:pPr>
        <w:ind w:left="2880" w:hanging="360"/>
      </w:pPr>
      <w:rPr>
        <w:rFonts w:ascii="Symbol" w:hAnsi="Symbol" w:hint="default"/>
      </w:rPr>
    </w:lvl>
    <w:lvl w:ilvl="4" w:tplc="722EF132">
      <w:start w:val="1"/>
      <w:numFmt w:val="bullet"/>
      <w:lvlText w:val="o"/>
      <w:lvlJc w:val="left"/>
      <w:pPr>
        <w:ind w:left="3600" w:hanging="360"/>
      </w:pPr>
      <w:rPr>
        <w:rFonts w:ascii="Courier New" w:hAnsi="Courier New" w:hint="default"/>
      </w:rPr>
    </w:lvl>
    <w:lvl w:ilvl="5" w:tplc="B8DC87A0">
      <w:start w:val="1"/>
      <w:numFmt w:val="bullet"/>
      <w:lvlText w:val=""/>
      <w:lvlJc w:val="left"/>
      <w:pPr>
        <w:ind w:left="4320" w:hanging="360"/>
      </w:pPr>
      <w:rPr>
        <w:rFonts w:ascii="Wingdings" w:hAnsi="Wingdings" w:hint="default"/>
      </w:rPr>
    </w:lvl>
    <w:lvl w:ilvl="6" w:tplc="9DEE2B3E">
      <w:start w:val="1"/>
      <w:numFmt w:val="bullet"/>
      <w:lvlText w:val=""/>
      <w:lvlJc w:val="left"/>
      <w:pPr>
        <w:ind w:left="5040" w:hanging="360"/>
      </w:pPr>
      <w:rPr>
        <w:rFonts w:ascii="Symbol" w:hAnsi="Symbol" w:hint="default"/>
      </w:rPr>
    </w:lvl>
    <w:lvl w:ilvl="7" w:tplc="48B4A3E8">
      <w:start w:val="1"/>
      <w:numFmt w:val="bullet"/>
      <w:lvlText w:val="o"/>
      <w:lvlJc w:val="left"/>
      <w:pPr>
        <w:ind w:left="5760" w:hanging="360"/>
      </w:pPr>
      <w:rPr>
        <w:rFonts w:ascii="Courier New" w:hAnsi="Courier New" w:hint="default"/>
      </w:rPr>
    </w:lvl>
    <w:lvl w:ilvl="8" w:tplc="7CFA2852">
      <w:start w:val="1"/>
      <w:numFmt w:val="bullet"/>
      <w:lvlText w:val=""/>
      <w:lvlJc w:val="left"/>
      <w:pPr>
        <w:ind w:left="6480" w:hanging="360"/>
      </w:pPr>
      <w:rPr>
        <w:rFonts w:ascii="Wingdings" w:hAnsi="Wingdings" w:hint="default"/>
      </w:rPr>
    </w:lvl>
  </w:abstractNum>
  <w:abstractNum w:abstractNumId="12" w15:restartNumberingAfterBreak="0">
    <w:nsid w:val="10AA0E2B"/>
    <w:multiLevelType w:val="hybridMultilevel"/>
    <w:tmpl w:val="A4A6EB18"/>
    <w:lvl w:ilvl="0" w:tplc="3A764F1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A2635"/>
    <w:multiLevelType w:val="hybridMultilevel"/>
    <w:tmpl w:val="DCF2BAAC"/>
    <w:lvl w:ilvl="0" w:tplc="0809000F">
      <w:start w:val="1"/>
      <w:numFmt w:val="decimal"/>
      <w:lvlText w:val="%1."/>
      <w:lvlJc w:val="left"/>
      <w:pPr>
        <w:ind w:left="720" w:hanging="360"/>
      </w:pPr>
      <w:rPr>
        <w:rFonts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11725"/>
    <w:multiLevelType w:val="hybridMultilevel"/>
    <w:tmpl w:val="1D3C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0622E"/>
    <w:multiLevelType w:val="hybridMultilevel"/>
    <w:tmpl w:val="AED2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F2A08"/>
    <w:multiLevelType w:val="hybridMultilevel"/>
    <w:tmpl w:val="74B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E7B8B"/>
    <w:multiLevelType w:val="hybridMultilevel"/>
    <w:tmpl w:val="5A2813D2"/>
    <w:lvl w:ilvl="0" w:tplc="A98A86F8">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27F066B9"/>
    <w:multiLevelType w:val="hybridMultilevel"/>
    <w:tmpl w:val="1C4C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46B17"/>
    <w:multiLevelType w:val="hybridMultilevel"/>
    <w:tmpl w:val="46EE7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FBE3BE1"/>
    <w:multiLevelType w:val="hybridMultilevel"/>
    <w:tmpl w:val="B53A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8F5593"/>
    <w:multiLevelType w:val="multilevel"/>
    <w:tmpl w:val="5E6A8090"/>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B66D5"/>
    <w:multiLevelType w:val="hybridMultilevel"/>
    <w:tmpl w:val="20721914"/>
    <w:lvl w:ilvl="0" w:tplc="67C804FE">
      <w:start w:val="1"/>
      <w:numFmt w:val="bullet"/>
      <w:pStyle w:val="Bullet"/>
      <w:lvlText w:val=""/>
      <w:lvlJc w:val="left"/>
      <w:pPr>
        <w:ind w:left="720" w:hanging="360"/>
      </w:pPr>
      <w:rPr>
        <w:rFonts w:ascii="Symbol" w:hAnsi="Symbol" w:hint="default"/>
        <w:color w:val="009CD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62AC5"/>
    <w:multiLevelType w:val="hybridMultilevel"/>
    <w:tmpl w:val="A9665174"/>
    <w:lvl w:ilvl="0" w:tplc="4CBADB34">
      <w:start w:val="1"/>
      <w:numFmt w:val="bullet"/>
      <w:lvlText w:val=""/>
      <w:lvlJc w:val="left"/>
      <w:pPr>
        <w:ind w:left="720" w:hanging="360"/>
      </w:pPr>
      <w:rPr>
        <w:rFonts w:ascii="Symbol" w:hAnsi="Symbol" w:hint="default"/>
        <w:color w:val="009CD0"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65A36"/>
    <w:multiLevelType w:val="multilevel"/>
    <w:tmpl w:val="1DBE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4140B0"/>
    <w:multiLevelType w:val="hybridMultilevel"/>
    <w:tmpl w:val="C0B6931A"/>
    <w:lvl w:ilvl="0" w:tplc="23141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1B428C"/>
    <w:multiLevelType w:val="hybridMultilevel"/>
    <w:tmpl w:val="674A1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F95A6A"/>
    <w:multiLevelType w:val="hybridMultilevel"/>
    <w:tmpl w:val="A9BAC7E2"/>
    <w:lvl w:ilvl="0" w:tplc="423C518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45CCE"/>
    <w:multiLevelType w:val="hybridMultilevel"/>
    <w:tmpl w:val="103A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476A1"/>
    <w:multiLevelType w:val="hybridMultilevel"/>
    <w:tmpl w:val="A98E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620EA"/>
    <w:multiLevelType w:val="hybridMultilevel"/>
    <w:tmpl w:val="E964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45563"/>
    <w:multiLevelType w:val="hybridMultilevel"/>
    <w:tmpl w:val="0FA4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153F2"/>
    <w:multiLevelType w:val="hybridMultilevel"/>
    <w:tmpl w:val="7616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23AB4"/>
    <w:multiLevelType w:val="hybridMultilevel"/>
    <w:tmpl w:val="8888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E2251"/>
    <w:multiLevelType w:val="hybridMultilevel"/>
    <w:tmpl w:val="9A98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5448D"/>
    <w:multiLevelType w:val="hybridMultilevel"/>
    <w:tmpl w:val="0F160940"/>
    <w:lvl w:ilvl="0" w:tplc="0809000F">
      <w:start w:val="1"/>
      <w:numFmt w:val="decimal"/>
      <w:lvlText w:val="%1."/>
      <w:lvlJc w:val="left"/>
      <w:pPr>
        <w:ind w:left="720" w:hanging="360"/>
      </w:pPr>
    </w:lvl>
    <w:lvl w:ilvl="1" w:tplc="20ACADAC">
      <w:numFmt w:val="bullet"/>
      <w:lvlText w:val="-"/>
      <w:lvlJc w:val="left"/>
      <w:pPr>
        <w:ind w:left="1440" w:hanging="360"/>
      </w:pPr>
      <w:rPr>
        <w:rFonts w:ascii="Century Gothic" w:eastAsia="Times New Roman" w:hAnsi="Century Gothic" w:cs="Apto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905995">
    <w:abstractNumId w:val="22"/>
  </w:num>
  <w:num w:numId="2" w16cid:durableId="1071390271">
    <w:abstractNumId w:val="9"/>
  </w:num>
  <w:num w:numId="3" w16cid:durableId="2097549740">
    <w:abstractNumId w:val="7"/>
  </w:num>
  <w:num w:numId="4" w16cid:durableId="2117207709">
    <w:abstractNumId w:val="6"/>
  </w:num>
  <w:num w:numId="5" w16cid:durableId="889731719">
    <w:abstractNumId w:val="5"/>
  </w:num>
  <w:num w:numId="6" w16cid:durableId="1009865227">
    <w:abstractNumId w:val="4"/>
  </w:num>
  <w:num w:numId="7" w16cid:durableId="1360427972">
    <w:abstractNumId w:val="8"/>
  </w:num>
  <w:num w:numId="8" w16cid:durableId="288783556">
    <w:abstractNumId w:val="3"/>
  </w:num>
  <w:num w:numId="9" w16cid:durableId="1084112526">
    <w:abstractNumId w:val="2"/>
  </w:num>
  <w:num w:numId="10" w16cid:durableId="1029455922">
    <w:abstractNumId w:val="1"/>
  </w:num>
  <w:num w:numId="11" w16cid:durableId="12654753">
    <w:abstractNumId w:val="0"/>
  </w:num>
  <w:num w:numId="12" w16cid:durableId="1801924028">
    <w:abstractNumId w:val="13"/>
  </w:num>
  <w:num w:numId="13" w16cid:durableId="568350215">
    <w:abstractNumId w:val="34"/>
  </w:num>
  <w:num w:numId="14" w16cid:durableId="797994083">
    <w:abstractNumId w:val="10"/>
  </w:num>
  <w:num w:numId="15" w16cid:durableId="2077360347">
    <w:abstractNumId w:val="31"/>
  </w:num>
  <w:num w:numId="16" w16cid:durableId="1953903392">
    <w:abstractNumId w:val="29"/>
  </w:num>
  <w:num w:numId="17" w16cid:durableId="668169822">
    <w:abstractNumId w:val="14"/>
  </w:num>
  <w:num w:numId="18" w16cid:durableId="2109615588">
    <w:abstractNumId w:val="19"/>
  </w:num>
  <w:num w:numId="19" w16cid:durableId="1418286912">
    <w:abstractNumId w:val="23"/>
  </w:num>
  <w:num w:numId="20" w16cid:durableId="1302688548">
    <w:abstractNumId w:val="17"/>
  </w:num>
  <w:num w:numId="21" w16cid:durableId="1997101055">
    <w:abstractNumId w:val="33"/>
  </w:num>
  <w:num w:numId="22" w16cid:durableId="1394541491">
    <w:abstractNumId w:val="25"/>
  </w:num>
  <w:num w:numId="23" w16cid:durableId="35325165">
    <w:abstractNumId w:val="16"/>
  </w:num>
  <w:num w:numId="24" w16cid:durableId="1906836743">
    <w:abstractNumId w:val="32"/>
  </w:num>
  <w:num w:numId="25" w16cid:durableId="1684357225">
    <w:abstractNumId w:val="20"/>
  </w:num>
  <w:num w:numId="26" w16cid:durableId="954095510">
    <w:abstractNumId w:val="11"/>
  </w:num>
  <w:num w:numId="27" w16cid:durableId="1322349930">
    <w:abstractNumId w:val="28"/>
  </w:num>
  <w:num w:numId="28" w16cid:durableId="291134880">
    <w:abstractNumId w:val="24"/>
  </w:num>
  <w:num w:numId="29" w16cid:durableId="243415994">
    <w:abstractNumId w:val="35"/>
  </w:num>
  <w:num w:numId="30" w16cid:durableId="1190949528">
    <w:abstractNumId w:val="21"/>
  </w:num>
  <w:num w:numId="31" w16cid:durableId="1927222305">
    <w:abstractNumId w:val="26"/>
  </w:num>
  <w:num w:numId="32" w16cid:durableId="1396970424">
    <w:abstractNumId w:val="18"/>
  </w:num>
  <w:num w:numId="33" w16cid:durableId="1495101998">
    <w:abstractNumId w:val="12"/>
  </w:num>
  <w:num w:numId="34" w16cid:durableId="844900039">
    <w:abstractNumId w:val="30"/>
  </w:num>
  <w:num w:numId="35" w16cid:durableId="1918898614">
    <w:abstractNumId w:val="15"/>
  </w:num>
  <w:num w:numId="36" w16cid:durableId="20232356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ealthwatch"/>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5D"/>
    <w:rsid w:val="000020B1"/>
    <w:rsid w:val="000021DD"/>
    <w:rsid w:val="00002B03"/>
    <w:rsid w:val="00003AF2"/>
    <w:rsid w:val="0001766D"/>
    <w:rsid w:val="00020AD1"/>
    <w:rsid w:val="00020E1F"/>
    <w:rsid w:val="0002299D"/>
    <w:rsid w:val="00022AA6"/>
    <w:rsid w:val="00024DEA"/>
    <w:rsid w:val="0002721D"/>
    <w:rsid w:val="00027B3E"/>
    <w:rsid w:val="00033E3B"/>
    <w:rsid w:val="00035812"/>
    <w:rsid w:val="0003658E"/>
    <w:rsid w:val="00041E25"/>
    <w:rsid w:val="00043981"/>
    <w:rsid w:val="00043EAA"/>
    <w:rsid w:val="0004432F"/>
    <w:rsid w:val="00050A5F"/>
    <w:rsid w:val="0005171C"/>
    <w:rsid w:val="0005239A"/>
    <w:rsid w:val="000546D0"/>
    <w:rsid w:val="00061888"/>
    <w:rsid w:val="00062FD5"/>
    <w:rsid w:val="00064ECD"/>
    <w:rsid w:val="00065C2D"/>
    <w:rsid w:val="000721B8"/>
    <w:rsid w:val="00074EE4"/>
    <w:rsid w:val="00076E51"/>
    <w:rsid w:val="00082F3A"/>
    <w:rsid w:val="0008692F"/>
    <w:rsid w:val="000915E1"/>
    <w:rsid w:val="000A018F"/>
    <w:rsid w:val="000A0B98"/>
    <w:rsid w:val="000A1B04"/>
    <w:rsid w:val="000A3B91"/>
    <w:rsid w:val="000A3BC0"/>
    <w:rsid w:val="000B03B4"/>
    <w:rsid w:val="000B187E"/>
    <w:rsid w:val="000B5F69"/>
    <w:rsid w:val="000B7C2B"/>
    <w:rsid w:val="000C0556"/>
    <w:rsid w:val="000C689C"/>
    <w:rsid w:val="000E601E"/>
    <w:rsid w:val="000E77BA"/>
    <w:rsid w:val="000F188A"/>
    <w:rsid w:val="000F504A"/>
    <w:rsid w:val="000F5C5E"/>
    <w:rsid w:val="000F6A3B"/>
    <w:rsid w:val="0010363F"/>
    <w:rsid w:val="00111A74"/>
    <w:rsid w:val="00113B61"/>
    <w:rsid w:val="00124B60"/>
    <w:rsid w:val="00140168"/>
    <w:rsid w:val="00141617"/>
    <w:rsid w:val="001417A6"/>
    <w:rsid w:val="00145045"/>
    <w:rsid w:val="00147469"/>
    <w:rsid w:val="001478CA"/>
    <w:rsid w:val="001613D7"/>
    <w:rsid w:val="0016177D"/>
    <w:rsid w:val="00165BA2"/>
    <w:rsid w:val="00166A18"/>
    <w:rsid w:val="00170B85"/>
    <w:rsid w:val="001756F9"/>
    <w:rsid w:val="00175BFB"/>
    <w:rsid w:val="00180D4C"/>
    <w:rsid w:val="00182A4F"/>
    <w:rsid w:val="00182E84"/>
    <w:rsid w:val="001938E7"/>
    <w:rsid w:val="001A0BED"/>
    <w:rsid w:val="001A1515"/>
    <w:rsid w:val="001B1638"/>
    <w:rsid w:val="001B1CC5"/>
    <w:rsid w:val="001B3C6B"/>
    <w:rsid w:val="001C330B"/>
    <w:rsid w:val="001C4061"/>
    <w:rsid w:val="001C6EC1"/>
    <w:rsid w:val="001D6F7F"/>
    <w:rsid w:val="001E5131"/>
    <w:rsid w:val="001E66E5"/>
    <w:rsid w:val="001E79E7"/>
    <w:rsid w:val="001F260D"/>
    <w:rsid w:val="00206DF7"/>
    <w:rsid w:val="00207FFE"/>
    <w:rsid w:val="00210753"/>
    <w:rsid w:val="00210BD7"/>
    <w:rsid w:val="002112F3"/>
    <w:rsid w:val="002350C8"/>
    <w:rsid w:val="00237714"/>
    <w:rsid w:val="00244EF7"/>
    <w:rsid w:val="0024667F"/>
    <w:rsid w:val="00252296"/>
    <w:rsid w:val="002619EB"/>
    <w:rsid w:val="00261E53"/>
    <w:rsid w:val="0026590C"/>
    <w:rsid w:val="00266A18"/>
    <w:rsid w:val="00273534"/>
    <w:rsid w:val="0027735E"/>
    <w:rsid w:val="00281D88"/>
    <w:rsid w:val="00287BD3"/>
    <w:rsid w:val="0029203D"/>
    <w:rsid w:val="00293404"/>
    <w:rsid w:val="002A017C"/>
    <w:rsid w:val="002A547B"/>
    <w:rsid w:val="002B087F"/>
    <w:rsid w:val="002B0DC9"/>
    <w:rsid w:val="002B6BA5"/>
    <w:rsid w:val="002C4E36"/>
    <w:rsid w:val="002D4B34"/>
    <w:rsid w:val="002D6DF1"/>
    <w:rsid w:val="002E0DF3"/>
    <w:rsid w:val="002F722E"/>
    <w:rsid w:val="0030278C"/>
    <w:rsid w:val="003073F0"/>
    <w:rsid w:val="00312CC8"/>
    <w:rsid w:val="003142F2"/>
    <w:rsid w:val="00314A7F"/>
    <w:rsid w:val="0031699D"/>
    <w:rsid w:val="00325EFA"/>
    <w:rsid w:val="00326BC1"/>
    <w:rsid w:val="00326E4D"/>
    <w:rsid w:val="0032794F"/>
    <w:rsid w:val="003310F3"/>
    <w:rsid w:val="00334E4F"/>
    <w:rsid w:val="00336466"/>
    <w:rsid w:val="003472B2"/>
    <w:rsid w:val="0035262A"/>
    <w:rsid w:val="00356BCE"/>
    <w:rsid w:val="003642B6"/>
    <w:rsid w:val="00367A1E"/>
    <w:rsid w:val="003703C9"/>
    <w:rsid w:val="003724D2"/>
    <w:rsid w:val="003805FC"/>
    <w:rsid w:val="00385134"/>
    <w:rsid w:val="0038523A"/>
    <w:rsid w:val="003948B1"/>
    <w:rsid w:val="00394A35"/>
    <w:rsid w:val="003959FD"/>
    <w:rsid w:val="00397F69"/>
    <w:rsid w:val="003A262F"/>
    <w:rsid w:val="003A2742"/>
    <w:rsid w:val="003A4344"/>
    <w:rsid w:val="003B6E34"/>
    <w:rsid w:val="003B7E27"/>
    <w:rsid w:val="003C2BA3"/>
    <w:rsid w:val="003D0373"/>
    <w:rsid w:val="003D06BE"/>
    <w:rsid w:val="003D5E80"/>
    <w:rsid w:val="003F5DB2"/>
    <w:rsid w:val="003F656A"/>
    <w:rsid w:val="004008B9"/>
    <w:rsid w:val="004013B1"/>
    <w:rsid w:val="00401BFA"/>
    <w:rsid w:val="00404852"/>
    <w:rsid w:val="00407415"/>
    <w:rsid w:val="004106FB"/>
    <w:rsid w:val="00414E77"/>
    <w:rsid w:val="0042330C"/>
    <w:rsid w:val="00424DAE"/>
    <w:rsid w:val="004253AF"/>
    <w:rsid w:val="00426CF4"/>
    <w:rsid w:val="00430540"/>
    <w:rsid w:val="00440952"/>
    <w:rsid w:val="0044240E"/>
    <w:rsid w:val="00444EAF"/>
    <w:rsid w:val="00453791"/>
    <w:rsid w:val="0045389A"/>
    <w:rsid w:val="00454D9C"/>
    <w:rsid w:val="004678DD"/>
    <w:rsid w:val="00476DDA"/>
    <w:rsid w:val="00481C47"/>
    <w:rsid w:val="004846C7"/>
    <w:rsid w:val="00486669"/>
    <w:rsid w:val="00487340"/>
    <w:rsid w:val="004901EA"/>
    <w:rsid w:val="0049176F"/>
    <w:rsid w:val="004A049E"/>
    <w:rsid w:val="004A17F9"/>
    <w:rsid w:val="004A37AE"/>
    <w:rsid w:val="004B0685"/>
    <w:rsid w:val="004B2D8A"/>
    <w:rsid w:val="004B65CA"/>
    <w:rsid w:val="004C5A2A"/>
    <w:rsid w:val="004C7085"/>
    <w:rsid w:val="004D0C19"/>
    <w:rsid w:val="004D2714"/>
    <w:rsid w:val="004D4478"/>
    <w:rsid w:val="004D7B70"/>
    <w:rsid w:val="004E17AB"/>
    <w:rsid w:val="004E2EB4"/>
    <w:rsid w:val="004E581D"/>
    <w:rsid w:val="004E7C62"/>
    <w:rsid w:val="004F01E3"/>
    <w:rsid w:val="004F2F61"/>
    <w:rsid w:val="004F71FB"/>
    <w:rsid w:val="00502708"/>
    <w:rsid w:val="00503265"/>
    <w:rsid w:val="00511B0B"/>
    <w:rsid w:val="005154C9"/>
    <w:rsid w:val="0053037C"/>
    <w:rsid w:val="00530F81"/>
    <w:rsid w:val="00537252"/>
    <w:rsid w:val="00540FA4"/>
    <w:rsid w:val="00542AB0"/>
    <w:rsid w:val="005526FA"/>
    <w:rsid w:val="0055472A"/>
    <w:rsid w:val="00555C74"/>
    <w:rsid w:val="00560377"/>
    <w:rsid w:val="005621FB"/>
    <w:rsid w:val="00563304"/>
    <w:rsid w:val="005728D9"/>
    <w:rsid w:val="00574B54"/>
    <w:rsid w:val="00577E8E"/>
    <w:rsid w:val="005834BF"/>
    <w:rsid w:val="00587D47"/>
    <w:rsid w:val="005924B2"/>
    <w:rsid w:val="005929B3"/>
    <w:rsid w:val="005934BF"/>
    <w:rsid w:val="00596D62"/>
    <w:rsid w:val="005A0902"/>
    <w:rsid w:val="005A0E2D"/>
    <w:rsid w:val="005A3C2E"/>
    <w:rsid w:val="005C41A1"/>
    <w:rsid w:val="005D7E43"/>
    <w:rsid w:val="005E0E19"/>
    <w:rsid w:val="005E10F2"/>
    <w:rsid w:val="005E18DC"/>
    <w:rsid w:val="005E6617"/>
    <w:rsid w:val="005F033A"/>
    <w:rsid w:val="005F0B2F"/>
    <w:rsid w:val="005F1BB2"/>
    <w:rsid w:val="005F6500"/>
    <w:rsid w:val="006054E6"/>
    <w:rsid w:val="00610070"/>
    <w:rsid w:val="00612317"/>
    <w:rsid w:val="00612B1D"/>
    <w:rsid w:val="0061360E"/>
    <w:rsid w:val="0061403D"/>
    <w:rsid w:val="0062174C"/>
    <w:rsid w:val="00623D18"/>
    <w:rsid w:val="006255CF"/>
    <w:rsid w:val="006308E0"/>
    <w:rsid w:val="00631488"/>
    <w:rsid w:val="006316B5"/>
    <w:rsid w:val="00637D15"/>
    <w:rsid w:val="0064470D"/>
    <w:rsid w:val="00646100"/>
    <w:rsid w:val="0064622B"/>
    <w:rsid w:val="0064786B"/>
    <w:rsid w:val="006545D7"/>
    <w:rsid w:val="00657D00"/>
    <w:rsid w:val="0066150E"/>
    <w:rsid w:val="0066264D"/>
    <w:rsid w:val="00664F07"/>
    <w:rsid w:val="0067549A"/>
    <w:rsid w:val="006844E0"/>
    <w:rsid w:val="006871C0"/>
    <w:rsid w:val="00690DC0"/>
    <w:rsid w:val="00691979"/>
    <w:rsid w:val="00695762"/>
    <w:rsid w:val="00697ED1"/>
    <w:rsid w:val="006A6C29"/>
    <w:rsid w:val="006B0070"/>
    <w:rsid w:val="006B5F0D"/>
    <w:rsid w:val="006B61D8"/>
    <w:rsid w:val="006B6669"/>
    <w:rsid w:val="006C3AC5"/>
    <w:rsid w:val="006C4885"/>
    <w:rsid w:val="006C5185"/>
    <w:rsid w:val="006C733B"/>
    <w:rsid w:val="006D7390"/>
    <w:rsid w:val="006E083E"/>
    <w:rsid w:val="006E1753"/>
    <w:rsid w:val="006E3194"/>
    <w:rsid w:val="006E34A5"/>
    <w:rsid w:val="00704ED6"/>
    <w:rsid w:val="00710D5D"/>
    <w:rsid w:val="00712705"/>
    <w:rsid w:val="0071451B"/>
    <w:rsid w:val="0071626B"/>
    <w:rsid w:val="00716D94"/>
    <w:rsid w:val="00723236"/>
    <w:rsid w:val="0072435E"/>
    <w:rsid w:val="00736F40"/>
    <w:rsid w:val="00741EDB"/>
    <w:rsid w:val="007468FB"/>
    <w:rsid w:val="00750518"/>
    <w:rsid w:val="00751364"/>
    <w:rsid w:val="00752905"/>
    <w:rsid w:val="00753AD3"/>
    <w:rsid w:val="00754948"/>
    <w:rsid w:val="00757EE0"/>
    <w:rsid w:val="00762602"/>
    <w:rsid w:val="00767F20"/>
    <w:rsid w:val="00771020"/>
    <w:rsid w:val="00776158"/>
    <w:rsid w:val="00776C9B"/>
    <w:rsid w:val="0078273C"/>
    <w:rsid w:val="0078684A"/>
    <w:rsid w:val="007901F3"/>
    <w:rsid w:val="007926EB"/>
    <w:rsid w:val="007A5A90"/>
    <w:rsid w:val="007A7201"/>
    <w:rsid w:val="007A79F7"/>
    <w:rsid w:val="007A7ED5"/>
    <w:rsid w:val="007B0E33"/>
    <w:rsid w:val="007B5009"/>
    <w:rsid w:val="007B66AB"/>
    <w:rsid w:val="007B6B8E"/>
    <w:rsid w:val="007C11D5"/>
    <w:rsid w:val="007C16F2"/>
    <w:rsid w:val="007D20E0"/>
    <w:rsid w:val="007D371B"/>
    <w:rsid w:val="007D59E9"/>
    <w:rsid w:val="007E52E5"/>
    <w:rsid w:val="007E7804"/>
    <w:rsid w:val="007F683E"/>
    <w:rsid w:val="00801D5D"/>
    <w:rsid w:val="0080285A"/>
    <w:rsid w:val="00804CA2"/>
    <w:rsid w:val="00804CB6"/>
    <w:rsid w:val="00814518"/>
    <w:rsid w:val="00831D89"/>
    <w:rsid w:val="008377C3"/>
    <w:rsid w:val="0084146E"/>
    <w:rsid w:val="008437A3"/>
    <w:rsid w:val="00852F48"/>
    <w:rsid w:val="0086037E"/>
    <w:rsid w:val="00860E32"/>
    <w:rsid w:val="008634CC"/>
    <w:rsid w:val="008637D9"/>
    <w:rsid w:val="008647B2"/>
    <w:rsid w:val="008659D2"/>
    <w:rsid w:val="0087569D"/>
    <w:rsid w:val="00875EFA"/>
    <w:rsid w:val="008771AB"/>
    <w:rsid w:val="00880888"/>
    <w:rsid w:val="008878D8"/>
    <w:rsid w:val="008917A8"/>
    <w:rsid w:val="008972FA"/>
    <w:rsid w:val="008B5958"/>
    <w:rsid w:val="008C5A4E"/>
    <w:rsid w:val="008C6826"/>
    <w:rsid w:val="008C7109"/>
    <w:rsid w:val="008D2AD3"/>
    <w:rsid w:val="008D42C0"/>
    <w:rsid w:val="008E18F1"/>
    <w:rsid w:val="008E5B44"/>
    <w:rsid w:val="008F420D"/>
    <w:rsid w:val="008F48F5"/>
    <w:rsid w:val="00901CDC"/>
    <w:rsid w:val="009036A3"/>
    <w:rsid w:val="00907E79"/>
    <w:rsid w:val="00911A62"/>
    <w:rsid w:val="00914591"/>
    <w:rsid w:val="00917BBA"/>
    <w:rsid w:val="00921B9C"/>
    <w:rsid w:val="00931CF8"/>
    <w:rsid w:val="00943891"/>
    <w:rsid w:val="00944F2F"/>
    <w:rsid w:val="00957345"/>
    <w:rsid w:val="00962261"/>
    <w:rsid w:val="00965816"/>
    <w:rsid w:val="009729D4"/>
    <w:rsid w:val="00974196"/>
    <w:rsid w:val="00975430"/>
    <w:rsid w:val="009760FF"/>
    <w:rsid w:val="009820A7"/>
    <w:rsid w:val="00982672"/>
    <w:rsid w:val="00983816"/>
    <w:rsid w:val="00983D92"/>
    <w:rsid w:val="009847BE"/>
    <w:rsid w:val="00985204"/>
    <w:rsid w:val="009A1EBA"/>
    <w:rsid w:val="009A4334"/>
    <w:rsid w:val="009A5951"/>
    <w:rsid w:val="009A6D9B"/>
    <w:rsid w:val="009B4DF8"/>
    <w:rsid w:val="009B7916"/>
    <w:rsid w:val="009D3D4D"/>
    <w:rsid w:val="009D528C"/>
    <w:rsid w:val="009E15CC"/>
    <w:rsid w:val="009E3332"/>
    <w:rsid w:val="009E4CD1"/>
    <w:rsid w:val="009E5199"/>
    <w:rsid w:val="009F142F"/>
    <w:rsid w:val="009F31DA"/>
    <w:rsid w:val="00A05A66"/>
    <w:rsid w:val="00A05D95"/>
    <w:rsid w:val="00A11EEA"/>
    <w:rsid w:val="00A1359B"/>
    <w:rsid w:val="00A22EFA"/>
    <w:rsid w:val="00A24262"/>
    <w:rsid w:val="00A308F1"/>
    <w:rsid w:val="00A35CB4"/>
    <w:rsid w:val="00A36F6C"/>
    <w:rsid w:val="00A445F3"/>
    <w:rsid w:val="00A45118"/>
    <w:rsid w:val="00A4683F"/>
    <w:rsid w:val="00A46C41"/>
    <w:rsid w:val="00A500A0"/>
    <w:rsid w:val="00A53BE0"/>
    <w:rsid w:val="00A60F98"/>
    <w:rsid w:val="00A61C92"/>
    <w:rsid w:val="00A62988"/>
    <w:rsid w:val="00A6313C"/>
    <w:rsid w:val="00A63B24"/>
    <w:rsid w:val="00A656C3"/>
    <w:rsid w:val="00A67BF9"/>
    <w:rsid w:val="00A701FB"/>
    <w:rsid w:val="00A709E0"/>
    <w:rsid w:val="00A76ADB"/>
    <w:rsid w:val="00A831CD"/>
    <w:rsid w:val="00A87FC9"/>
    <w:rsid w:val="00A9637C"/>
    <w:rsid w:val="00A96F50"/>
    <w:rsid w:val="00AA4C99"/>
    <w:rsid w:val="00AB1A83"/>
    <w:rsid w:val="00AB60EB"/>
    <w:rsid w:val="00AB7F52"/>
    <w:rsid w:val="00AC16CF"/>
    <w:rsid w:val="00AC1FF4"/>
    <w:rsid w:val="00AC32A7"/>
    <w:rsid w:val="00AC50F1"/>
    <w:rsid w:val="00AD1CDD"/>
    <w:rsid w:val="00AD7BCF"/>
    <w:rsid w:val="00AE1A89"/>
    <w:rsid w:val="00AE3A15"/>
    <w:rsid w:val="00AE6712"/>
    <w:rsid w:val="00AE6B51"/>
    <w:rsid w:val="00AE6F8D"/>
    <w:rsid w:val="00AE744F"/>
    <w:rsid w:val="00AF128F"/>
    <w:rsid w:val="00AF31F5"/>
    <w:rsid w:val="00B02A57"/>
    <w:rsid w:val="00B03E8A"/>
    <w:rsid w:val="00B055F3"/>
    <w:rsid w:val="00B0714F"/>
    <w:rsid w:val="00B102C3"/>
    <w:rsid w:val="00B17585"/>
    <w:rsid w:val="00B27A02"/>
    <w:rsid w:val="00B33B5E"/>
    <w:rsid w:val="00B44A3A"/>
    <w:rsid w:val="00B5505A"/>
    <w:rsid w:val="00B55A07"/>
    <w:rsid w:val="00B57B02"/>
    <w:rsid w:val="00B61463"/>
    <w:rsid w:val="00B61D82"/>
    <w:rsid w:val="00B62211"/>
    <w:rsid w:val="00B648C5"/>
    <w:rsid w:val="00B64C35"/>
    <w:rsid w:val="00B729D2"/>
    <w:rsid w:val="00B731C1"/>
    <w:rsid w:val="00B74F79"/>
    <w:rsid w:val="00B77A31"/>
    <w:rsid w:val="00B85D3E"/>
    <w:rsid w:val="00B87D5C"/>
    <w:rsid w:val="00B9398D"/>
    <w:rsid w:val="00B944CE"/>
    <w:rsid w:val="00BB7934"/>
    <w:rsid w:val="00BC2E7D"/>
    <w:rsid w:val="00BC5D01"/>
    <w:rsid w:val="00BC6A6A"/>
    <w:rsid w:val="00BE4E81"/>
    <w:rsid w:val="00BF4317"/>
    <w:rsid w:val="00BF5D97"/>
    <w:rsid w:val="00BF5F0B"/>
    <w:rsid w:val="00BF745E"/>
    <w:rsid w:val="00C0280C"/>
    <w:rsid w:val="00C075C4"/>
    <w:rsid w:val="00C1557C"/>
    <w:rsid w:val="00C16FDB"/>
    <w:rsid w:val="00C22F73"/>
    <w:rsid w:val="00C30B74"/>
    <w:rsid w:val="00C353B8"/>
    <w:rsid w:val="00C361E3"/>
    <w:rsid w:val="00C37E71"/>
    <w:rsid w:val="00C41A84"/>
    <w:rsid w:val="00C41C6C"/>
    <w:rsid w:val="00C45C2C"/>
    <w:rsid w:val="00C51BAE"/>
    <w:rsid w:val="00C5359D"/>
    <w:rsid w:val="00C54BD2"/>
    <w:rsid w:val="00C5536A"/>
    <w:rsid w:val="00C6176D"/>
    <w:rsid w:val="00C63479"/>
    <w:rsid w:val="00C67F0D"/>
    <w:rsid w:val="00C714C2"/>
    <w:rsid w:val="00C71505"/>
    <w:rsid w:val="00C724B8"/>
    <w:rsid w:val="00C749BA"/>
    <w:rsid w:val="00C752FF"/>
    <w:rsid w:val="00C86192"/>
    <w:rsid w:val="00C8781C"/>
    <w:rsid w:val="00C9097C"/>
    <w:rsid w:val="00C93BEA"/>
    <w:rsid w:val="00C97822"/>
    <w:rsid w:val="00CA34F3"/>
    <w:rsid w:val="00CA5D01"/>
    <w:rsid w:val="00CA6AE3"/>
    <w:rsid w:val="00CA6F90"/>
    <w:rsid w:val="00CA7111"/>
    <w:rsid w:val="00CB2BBC"/>
    <w:rsid w:val="00CB4B7B"/>
    <w:rsid w:val="00CC122C"/>
    <w:rsid w:val="00CC5EEF"/>
    <w:rsid w:val="00CD185B"/>
    <w:rsid w:val="00CD5ABF"/>
    <w:rsid w:val="00CD646C"/>
    <w:rsid w:val="00CD7C67"/>
    <w:rsid w:val="00CE15D8"/>
    <w:rsid w:val="00CE24F0"/>
    <w:rsid w:val="00CE2D1F"/>
    <w:rsid w:val="00CF3D00"/>
    <w:rsid w:val="00D05066"/>
    <w:rsid w:val="00D05127"/>
    <w:rsid w:val="00D27AC1"/>
    <w:rsid w:val="00D30F0B"/>
    <w:rsid w:val="00D31612"/>
    <w:rsid w:val="00D318C6"/>
    <w:rsid w:val="00D31A14"/>
    <w:rsid w:val="00D32E68"/>
    <w:rsid w:val="00D32EAB"/>
    <w:rsid w:val="00D42987"/>
    <w:rsid w:val="00D437F6"/>
    <w:rsid w:val="00D456A0"/>
    <w:rsid w:val="00D46AB7"/>
    <w:rsid w:val="00D667A3"/>
    <w:rsid w:val="00D72B90"/>
    <w:rsid w:val="00D81C9C"/>
    <w:rsid w:val="00D91DD9"/>
    <w:rsid w:val="00DA6126"/>
    <w:rsid w:val="00DC2C72"/>
    <w:rsid w:val="00DC3262"/>
    <w:rsid w:val="00DC480F"/>
    <w:rsid w:val="00DC50DE"/>
    <w:rsid w:val="00DC5737"/>
    <w:rsid w:val="00DC5AFC"/>
    <w:rsid w:val="00DC6980"/>
    <w:rsid w:val="00DD1D21"/>
    <w:rsid w:val="00DE1036"/>
    <w:rsid w:val="00DE4571"/>
    <w:rsid w:val="00DE50E2"/>
    <w:rsid w:val="00DF13B8"/>
    <w:rsid w:val="00DF29FB"/>
    <w:rsid w:val="00DF3631"/>
    <w:rsid w:val="00DF4D01"/>
    <w:rsid w:val="00E00514"/>
    <w:rsid w:val="00E05577"/>
    <w:rsid w:val="00E20C93"/>
    <w:rsid w:val="00E234A3"/>
    <w:rsid w:val="00E2510A"/>
    <w:rsid w:val="00E37437"/>
    <w:rsid w:val="00E378E0"/>
    <w:rsid w:val="00E506AE"/>
    <w:rsid w:val="00E5464A"/>
    <w:rsid w:val="00E54AE1"/>
    <w:rsid w:val="00E752C7"/>
    <w:rsid w:val="00E77390"/>
    <w:rsid w:val="00E7758B"/>
    <w:rsid w:val="00E83DBC"/>
    <w:rsid w:val="00E924A8"/>
    <w:rsid w:val="00E9549B"/>
    <w:rsid w:val="00E968F3"/>
    <w:rsid w:val="00E96914"/>
    <w:rsid w:val="00E97239"/>
    <w:rsid w:val="00EA1F36"/>
    <w:rsid w:val="00EA2DAA"/>
    <w:rsid w:val="00EA304F"/>
    <w:rsid w:val="00EA556B"/>
    <w:rsid w:val="00EA74CD"/>
    <w:rsid w:val="00EB25A1"/>
    <w:rsid w:val="00EB358E"/>
    <w:rsid w:val="00EB4FF5"/>
    <w:rsid w:val="00EB504F"/>
    <w:rsid w:val="00EB5884"/>
    <w:rsid w:val="00EB5B4C"/>
    <w:rsid w:val="00EB7B6C"/>
    <w:rsid w:val="00EC0E9F"/>
    <w:rsid w:val="00EC38F3"/>
    <w:rsid w:val="00EC60D6"/>
    <w:rsid w:val="00ED2B3B"/>
    <w:rsid w:val="00ED2CFE"/>
    <w:rsid w:val="00ED4B89"/>
    <w:rsid w:val="00EE6836"/>
    <w:rsid w:val="00F03A84"/>
    <w:rsid w:val="00F07CBD"/>
    <w:rsid w:val="00F1448A"/>
    <w:rsid w:val="00F177D8"/>
    <w:rsid w:val="00F2223B"/>
    <w:rsid w:val="00F22F3C"/>
    <w:rsid w:val="00F24577"/>
    <w:rsid w:val="00F2485C"/>
    <w:rsid w:val="00F25326"/>
    <w:rsid w:val="00F2534B"/>
    <w:rsid w:val="00F2666C"/>
    <w:rsid w:val="00F34DDD"/>
    <w:rsid w:val="00F35EA5"/>
    <w:rsid w:val="00F36D08"/>
    <w:rsid w:val="00F45C5E"/>
    <w:rsid w:val="00F50280"/>
    <w:rsid w:val="00F6580C"/>
    <w:rsid w:val="00F65D7A"/>
    <w:rsid w:val="00F73411"/>
    <w:rsid w:val="00F766A4"/>
    <w:rsid w:val="00F77F74"/>
    <w:rsid w:val="00F80C9A"/>
    <w:rsid w:val="00F83135"/>
    <w:rsid w:val="00F842D1"/>
    <w:rsid w:val="00F84F98"/>
    <w:rsid w:val="00F8541E"/>
    <w:rsid w:val="00F86F23"/>
    <w:rsid w:val="00F877AF"/>
    <w:rsid w:val="00F93A1C"/>
    <w:rsid w:val="00FA2B0B"/>
    <w:rsid w:val="00FA3B91"/>
    <w:rsid w:val="00FA780B"/>
    <w:rsid w:val="00FC588E"/>
    <w:rsid w:val="00FC6064"/>
    <w:rsid w:val="00FD0E68"/>
    <w:rsid w:val="00FD24EA"/>
    <w:rsid w:val="00FD3A3F"/>
    <w:rsid w:val="00FE612C"/>
    <w:rsid w:val="00FF3338"/>
    <w:rsid w:val="00FF3B09"/>
    <w:rsid w:val="00FF3E76"/>
    <w:rsid w:val="00FF7133"/>
    <w:rsid w:val="0189CDC7"/>
    <w:rsid w:val="0190C15D"/>
    <w:rsid w:val="085BF71E"/>
    <w:rsid w:val="0A75E1F0"/>
    <w:rsid w:val="0C7D7459"/>
    <w:rsid w:val="0D129617"/>
    <w:rsid w:val="0EE63E26"/>
    <w:rsid w:val="114F59FF"/>
    <w:rsid w:val="11C92658"/>
    <w:rsid w:val="1216AE89"/>
    <w:rsid w:val="1CE93519"/>
    <w:rsid w:val="1D82EB2D"/>
    <w:rsid w:val="1E00C1CD"/>
    <w:rsid w:val="2096D3BA"/>
    <w:rsid w:val="219B50A7"/>
    <w:rsid w:val="291BDDA8"/>
    <w:rsid w:val="2CE910CC"/>
    <w:rsid w:val="2F26BC43"/>
    <w:rsid w:val="2FCC897A"/>
    <w:rsid w:val="30918001"/>
    <w:rsid w:val="373C6C2F"/>
    <w:rsid w:val="3A061394"/>
    <w:rsid w:val="3AE1C844"/>
    <w:rsid w:val="459F33F4"/>
    <w:rsid w:val="532E1697"/>
    <w:rsid w:val="5B4F0F07"/>
    <w:rsid w:val="5F8BCBDB"/>
    <w:rsid w:val="6117DDF8"/>
    <w:rsid w:val="632191E2"/>
    <w:rsid w:val="649651AF"/>
    <w:rsid w:val="650D09BA"/>
    <w:rsid w:val="66A98414"/>
    <w:rsid w:val="76659A59"/>
    <w:rsid w:val="7F40C676"/>
    <w:rsid w:val="7FB1F3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AE02"/>
  <w15:chartTrackingRefBased/>
  <w15:docId w15:val="{517F2368-FCA1-4933-82DF-3324A2C4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5D"/>
    <w:rPr>
      <w:color w:val="004C6A" w:themeColor="text2"/>
    </w:rPr>
  </w:style>
  <w:style w:type="paragraph" w:styleId="Heading1">
    <w:name w:val="heading 1"/>
    <w:basedOn w:val="Normal"/>
    <w:next w:val="Normal"/>
    <w:link w:val="Heading1Char"/>
    <w:uiPriority w:val="9"/>
    <w:qFormat/>
    <w:rsid w:val="00FF3E76"/>
    <w:pPr>
      <w:spacing w:after="120" w:line="288" w:lineRule="auto"/>
      <w:outlineLvl w:val="0"/>
    </w:pPr>
    <w:rPr>
      <w:b/>
      <w:color w:val="FFFFFF" w:themeColor="background1"/>
      <w:sz w:val="40"/>
      <w:szCs w:val="40"/>
      <w:bdr w:val="single" w:sz="12" w:space="0" w:color="DB3B8E" w:themeColor="accent2"/>
      <w:shd w:val="clear" w:color="auto" w:fill="DB3B8E" w:themeFill="accent2"/>
    </w:rPr>
  </w:style>
  <w:style w:type="paragraph" w:styleId="Heading2">
    <w:name w:val="heading 2"/>
    <w:basedOn w:val="Normal"/>
    <w:next w:val="Normal"/>
    <w:link w:val="Heading2Char"/>
    <w:uiPriority w:val="9"/>
    <w:unhideWhenUsed/>
    <w:qFormat/>
    <w:rsid w:val="00801D5D"/>
    <w:pPr>
      <w:spacing w:after="240" w:line="240" w:lineRule="auto"/>
      <w:outlineLvl w:val="1"/>
    </w:pPr>
    <w:rPr>
      <w:b/>
      <w:sz w:val="28"/>
      <w:szCs w:val="28"/>
    </w:rPr>
  </w:style>
  <w:style w:type="paragraph" w:styleId="Heading3">
    <w:name w:val="heading 3"/>
    <w:basedOn w:val="Normal"/>
    <w:next w:val="Normal"/>
    <w:link w:val="Heading3Char"/>
    <w:uiPriority w:val="9"/>
    <w:unhideWhenUsed/>
    <w:qFormat/>
    <w:rsid w:val="00801D5D"/>
    <w:pPr>
      <w:spacing w:after="120" w:line="240" w:lineRule="auto"/>
      <w:outlineLvl w:val="2"/>
    </w:pPr>
    <w:rPr>
      <w:color w:val="009CD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5D"/>
    <w:pPr>
      <w:ind w:left="720"/>
      <w:contextualSpacing/>
    </w:pPr>
  </w:style>
  <w:style w:type="character" w:customStyle="1" w:styleId="Heading1Char">
    <w:name w:val="Heading 1 Char"/>
    <w:basedOn w:val="DefaultParagraphFont"/>
    <w:link w:val="Heading1"/>
    <w:uiPriority w:val="9"/>
    <w:rsid w:val="00FF3E76"/>
    <w:rPr>
      <w:b/>
      <w:color w:val="FFFFFF" w:themeColor="background1"/>
      <w:sz w:val="40"/>
      <w:szCs w:val="40"/>
      <w:bdr w:val="single" w:sz="12" w:space="0" w:color="DB3B8E" w:themeColor="accent2"/>
    </w:rPr>
  </w:style>
  <w:style w:type="character" w:customStyle="1" w:styleId="Heading2Char">
    <w:name w:val="Heading 2 Char"/>
    <w:basedOn w:val="DefaultParagraphFont"/>
    <w:link w:val="Heading2"/>
    <w:uiPriority w:val="9"/>
    <w:rsid w:val="00801D5D"/>
    <w:rPr>
      <w:b/>
      <w:color w:val="004C6A" w:themeColor="text2"/>
      <w:sz w:val="28"/>
      <w:szCs w:val="28"/>
    </w:rPr>
  </w:style>
  <w:style w:type="character" w:customStyle="1" w:styleId="Heading3Char">
    <w:name w:val="Heading 3 Char"/>
    <w:basedOn w:val="DefaultParagraphFont"/>
    <w:link w:val="Heading3"/>
    <w:uiPriority w:val="9"/>
    <w:rsid w:val="00801D5D"/>
    <w:rPr>
      <w:color w:val="009CD0" w:themeColor="accent1"/>
      <w:sz w:val="26"/>
      <w:szCs w:val="26"/>
    </w:rPr>
  </w:style>
  <w:style w:type="paragraph" w:styleId="BodyText">
    <w:name w:val="Body Text"/>
    <w:basedOn w:val="Normal"/>
    <w:link w:val="BodyTextChar"/>
    <w:uiPriority w:val="99"/>
    <w:unhideWhenUsed/>
    <w:rsid w:val="00801D5D"/>
    <w:pPr>
      <w:spacing w:line="240" w:lineRule="auto"/>
    </w:pPr>
  </w:style>
  <w:style w:type="character" w:customStyle="1" w:styleId="BodyTextChar">
    <w:name w:val="Body Text Char"/>
    <w:basedOn w:val="DefaultParagraphFont"/>
    <w:link w:val="BodyText"/>
    <w:uiPriority w:val="99"/>
    <w:rsid w:val="00801D5D"/>
    <w:rPr>
      <w:color w:val="004C6A" w:themeColor="text2"/>
    </w:rPr>
  </w:style>
  <w:style w:type="paragraph" w:customStyle="1" w:styleId="Bullet">
    <w:name w:val="Bullet"/>
    <w:basedOn w:val="ListParagraph"/>
    <w:qFormat/>
    <w:rsid w:val="0029203D"/>
    <w:pPr>
      <w:numPr>
        <w:numId w:val="1"/>
      </w:numPr>
      <w:spacing w:line="240" w:lineRule="auto"/>
      <w:contextualSpacing w:val="0"/>
    </w:pPr>
  </w:style>
  <w:style w:type="paragraph" w:styleId="Header">
    <w:name w:val="header"/>
    <w:basedOn w:val="Normal"/>
    <w:link w:val="HeaderChar"/>
    <w:uiPriority w:val="99"/>
    <w:unhideWhenUsed/>
    <w:rsid w:val="00292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03D"/>
    <w:rPr>
      <w:color w:val="004C6A" w:themeColor="text2"/>
    </w:rPr>
  </w:style>
  <w:style w:type="paragraph" w:styleId="Footer">
    <w:name w:val="footer"/>
    <w:basedOn w:val="Normal"/>
    <w:link w:val="FooterChar"/>
    <w:uiPriority w:val="99"/>
    <w:unhideWhenUsed/>
    <w:rsid w:val="00292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03D"/>
    <w:rPr>
      <w:color w:val="004C6A" w:themeColor="text2"/>
    </w:rPr>
  </w:style>
  <w:style w:type="table" w:styleId="TableGrid">
    <w:name w:val="Table Grid"/>
    <w:basedOn w:val="TableNormal"/>
    <w:uiPriority w:val="39"/>
    <w:rsid w:val="0029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D5E80"/>
    <w:pPr>
      <w:pBdr>
        <w:top w:val="single" w:sz="12" w:space="4" w:color="8ABE23" w:themeColor="accent3"/>
        <w:left w:val="single" w:sz="36" w:space="0" w:color="E8F6CE" w:themeColor="accent3" w:themeTint="33"/>
        <w:bottom w:val="single" w:sz="18" w:space="1" w:color="E8F6CE" w:themeColor="accent3" w:themeTint="33"/>
        <w:right w:val="single" w:sz="18" w:space="4" w:color="E8F6CE" w:themeColor="accent3" w:themeTint="33"/>
      </w:pBdr>
      <w:shd w:val="clear" w:color="auto" w:fill="E8F6CE" w:themeFill="accent3" w:themeFillTint="33"/>
      <w:spacing w:before="360" w:after="0" w:line="240" w:lineRule="auto"/>
    </w:pPr>
    <w:rPr>
      <w:sz w:val="28"/>
      <w:szCs w:val="28"/>
    </w:rPr>
  </w:style>
  <w:style w:type="character" w:customStyle="1" w:styleId="QuoteChar">
    <w:name w:val="Quote Char"/>
    <w:basedOn w:val="DefaultParagraphFont"/>
    <w:link w:val="Quote"/>
    <w:uiPriority w:val="29"/>
    <w:rsid w:val="003D5E80"/>
    <w:rPr>
      <w:color w:val="004C6A" w:themeColor="text2"/>
      <w:sz w:val="28"/>
      <w:szCs w:val="28"/>
      <w:shd w:val="clear" w:color="auto" w:fill="E8F6CE" w:themeFill="accent3" w:themeFillTint="33"/>
    </w:rPr>
  </w:style>
  <w:style w:type="paragraph" w:customStyle="1" w:styleId="Quotesource">
    <w:name w:val="Quote source"/>
    <w:basedOn w:val="Normal"/>
    <w:qFormat/>
    <w:rsid w:val="00DC480F"/>
    <w:pPr>
      <w:shd w:val="clear" w:color="auto" w:fill="D9D9D9" w:themeFill="background1" w:themeFillShade="D9"/>
      <w:spacing w:after="360"/>
    </w:pPr>
    <w:rPr>
      <w:rFonts w:cs="Times New Roman (Body CS)"/>
      <w:color w:val="auto"/>
    </w:rPr>
  </w:style>
  <w:style w:type="paragraph" w:styleId="FootnoteText">
    <w:name w:val="footnote text"/>
    <w:basedOn w:val="Normal"/>
    <w:link w:val="FootnoteTextChar"/>
    <w:uiPriority w:val="99"/>
    <w:semiHidden/>
    <w:unhideWhenUsed/>
    <w:rsid w:val="00182E84"/>
    <w:pPr>
      <w:spacing w:after="240" w:line="240" w:lineRule="auto"/>
    </w:pPr>
    <w:rPr>
      <w:sz w:val="20"/>
      <w:szCs w:val="20"/>
    </w:rPr>
  </w:style>
  <w:style w:type="character" w:customStyle="1" w:styleId="FootnoteTextChar">
    <w:name w:val="Footnote Text Char"/>
    <w:basedOn w:val="DefaultParagraphFont"/>
    <w:link w:val="FootnoteText"/>
    <w:uiPriority w:val="99"/>
    <w:semiHidden/>
    <w:rsid w:val="00182E84"/>
    <w:rPr>
      <w:color w:val="004C6A" w:themeColor="text2"/>
      <w:sz w:val="20"/>
      <w:szCs w:val="20"/>
    </w:rPr>
  </w:style>
  <w:style w:type="character" w:styleId="FootnoteReference">
    <w:name w:val="footnote reference"/>
    <w:basedOn w:val="DefaultParagraphFont"/>
    <w:uiPriority w:val="99"/>
    <w:semiHidden/>
    <w:unhideWhenUsed/>
    <w:rsid w:val="00182E84"/>
    <w:rPr>
      <w:vertAlign w:val="superscript"/>
    </w:rPr>
  </w:style>
  <w:style w:type="character" w:styleId="Hyperlink">
    <w:name w:val="Hyperlink"/>
    <w:basedOn w:val="DefaultParagraphFont"/>
    <w:uiPriority w:val="99"/>
    <w:unhideWhenUsed/>
    <w:rsid w:val="00182E84"/>
    <w:rPr>
      <w:color w:val="DB3B8E" w:themeColor="hyperlink"/>
      <w:u w:val="single"/>
    </w:rPr>
  </w:style>
  <w:style w:type="character" w:styleId="UnresolvedMention">
    <w:name w:val="Unresolved Mention"/>
    <w:basedOn w:val="DefaultParagraphFont"/>
    <w:uiPriority w:val="99"/>
    <w:semiHidden/>
    <w:unhideWhenUsed/>
    <w:rsid w:val="00182E84"/>
    <w:rPr>
      <w:color w:val="605E5C"/>
      <w:shd w:val="clear" w:color="auto" w:fill="E1DFDD"/>
    </w:rPr>
  </w:style>
  <w:style w:type="paragraph" w:customStyle="1" w:styleId="line">
    <w:name w:val="line"/>
    <w:basedOn w:val="Normal"/>
    <w:qFormat/>
    <w:rsid w:val="00A22EFA"/>
    <w:pPr>
      <w:pBdr>
        <w:bottom w:val="single" w:sz="4" w:space="1" w:color="FFFFFF" w:themeColor="background1"/>
      </w:pBdr>
    </w:pPr>
  </w:style>
  <w:style w:type="character" w:styleId="IntenseEmphasis">
    <w:name w:val="Intense Emphasis"/>
    <w:basedOn w:val="DefaultParagraphFont"/>
    <w:uiPriority w:val="21"/>
    <w:qFormat/>
    <w:rsid w:val="00CD5ABF"/>
    <w:rPr>
      <w:i/>
      <w:iCs/>
      <w:color w:val="009CD0" w:themeColor="accent1"/>
    </w:rPr>
  </w:style>
  <w:style w:type="paragraph" w:customStyle="1" w:styleId="CaseStudy">
    <w:name w:val="Case Study"/>
    <w:basedOn w:val="Normal"/>
    <w:qFormat/>
    <w:rsid w:val="00EB4FF5"/>
    <w:pPr>
      <w:pBdr>
        <w:top w:val="single" w:sz="12" w:space="4" w:color="8ABE23" w:themeColor="accent3"/>
      </w:pBdr>
    </w:pPr>
  </w:style>
  <w:style w:type="table" w:styleId="TableGridLight">
    <w:name w:val="Grid Table Light"/>
    <w:basedOn w:val="TableNormal"/>
    <w:uiPriority w:val="40"/>
    <w:rsid w:val="003472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althwatch">
    <w:name w:val="Healthwatch"/>
    <w:basedOn w:val="TableGridLight"/>
    <w:uiPriority w:val="99"/>
    <w:rsid w:val="00F2223B"/>
    <w:pPr>
      <w:spacing w:before="100" w:after="100"/>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Theme="majorHAnsi" w:hAnsiTheme="majorHAnsi"/>
        <w:b/>
        <w:color w:val="FFFFFF" w:themeColor="background2"/>
      </w:rPr>
      <w:tblPr/>
      <w:tcPr>
        <w:shd w:val="clear" w:color="auto" w:fill="DB3B8E" w:themeFill="accent2"/>
      </w:tcPr>
    </w:tblStylePr>
    <w:tblStylePr w:type="lastRow">
      <w:tblPr/>
      <w:tcPr>
        <w:shd w:val="clear" w:color="auto" w:fill="DEEAF6" w:themeFill="accent5" w:themeFillTint="33"/>
      </w:tcPr>
    </w:tblStylePr>
    <w:tblStylePr w:type="band1Horz">
      <w:rPr>
        <w:rFonts w:asciiTheme="majorHAnsi" w:hAnsiTheme="majorHAnsi"/>
        <w:color w:val="004C6A" w:themeColor="text2"/>
      </w:rPr>
      <w:tblPr/>
      <w:tcPr>
        <w:shd w:val="clear" w:color="auto" w:fill="BDD6EE" w:themeFill="accent5" w:themeFillTint="66"/>
      </w:tcPr>
    </w:tblStylePr>
    <w:tblStylePr w:type="band2Horz">
      <w:rPr>
        <w:rFonts w:asciiTheme="majorHAnsi" w:hAnsiTheme="majorHAnsi"/>
        <w:color w:val="004C6A" w:themeColor="text2"/>
      </w:rPr>
      <w:tblPr/>
      <w:tcPr>
        <w:shd w:val="clear" w:color="auto" w:fill="BDD6EE" w:themeFill="accent5" w:themeFillTint="66"/>
      </w:tcPr>
    </w:tblStylePr>
  </w:style>
  <w:style w:type="paragraph" w:styleId="BalloonText">
    <w:name w:val="Balloon Text"/>
    <w:basedOn w:val="Normal"/>
    <w:link w:val="BalloonTextChar"/>
    <w:uiPriority w:val="99"/>
    <w:semiHidden/>
    <w:unhideWhenUsed/>
    <w:rsid w:val="00972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9D4"/>
    <w:rPr>
      <w:rFonts w:ascii="Segoe UI" w:hAnsi="Segoe UI" w:cs="Segoe UI"/>
      <w:color w:val="004C6A" w:themeColor="text2"/>
      <w:sz w:val="18"/>
      <w:szCs w:val="18"/>
    </w:rPr>
  </w:style>
  <w:style w:type="paragraph" w:styleId="EndnoteText">
    <w:name w:val="endnote text"/>
    <w:basedOn w:val="Normal"/>
    <w:link w:val="EndnoteTextChar"/>
    <w:uiPriority w:val="99"/>
    <w:semiHidden/>
    <w:unhideWhenUsed/>
    <w:rsid w:val="000A01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018F"/>
    <w:rPr>
      <w:color w:val="004C6A" w:themeColor="text2"/>
      <w:sz w:val="20"/>
      <w:szCs w:val="20"/>
    </w:rPr>
  </w:style>
  <w:style w:type="character" w:styleId="EndnoteReference">
    <w:name w:val="endnote reference"/>
    <w:basedOn w:val="DefaultParagraphFont"/>
    <w:uiPriority w:val="99"/>
    <w:semiHidden/>
    <w:unhideWhenUsed/>
    <w:rsid w:val="000A018F"/>
    <w:rPr>
      <w:vertAlign w:val="superscript"/>
    </w:rPr>
  </w:style>
  <w:style w:type="character" w:styleId="CommentReference">
    <w:name w:val="annotation reference"/>
    <w:basedOn w:val="DefaultParagraphFont"/>
    <w:uiPriority w:val="99"/>
    <w:semiHidden/>
    <w:unhideWhenUsed/>
    <w:rsid w:val="009E3332"/>
    <w:rPr>
      <w:sz w:val="16"/>
      <w:szCs w:val="16"/>
    </w:rPr>
  </w:style>
  <w:style w:type="paragraph" w:styleId="CommentText">
    <w:name w:val="annotation text"/>
    <w:basedOn w:val="Normal"/>
    <w:link w:val="CommentTextChar"/>
    <w:uiPriority w:val="99"/>
    <w:unhideWhenUsed/>
    <w:rsid w:val="009E3332"/>
    <w:pPr>
      <w:spacing w:line="240" w:lineRule="auto"/>
    </w:pPr>
    <w:rPr>
      <w:sz w:val="20"/>
      <w:szCs w:val="20"/>
    </w:rPr>
  </w:style>
  <w:style w:type="character" w:customStyle="1" w:styleId="CommentTextChar">
    <w:name w:val="Comment Text Char"/>
    <w:basedOn w:val="DefaultParagraphFont"/>
    <w:link w:val="CommentText"/>
    <w:uiPriority w:val="99"/>
    <w:rsid w:val="009E3332"/>
    <w:rPr>
      <w:color w:val="004C6A" w:themeColor="text2"/>
      <w:sz w:val="20"/>
      <w:szCs w:val="20"/>
    </w:rPr>
  </w:style>
  <w:style w:type="paragraph" w:styleId="CommentSubject">
    <w:name w:val="annotation subject"/>
    <w:basedOn w:val="CommentText"/>
    <w:next w:val="CommentText"/>
    <w:link w:val="CommentSubjectChar"/>
    <w:uiPriority w:val="99"/>
    <w:semiHidden/>
    <w:unhideWhenUsed/>
    <w:rsid w:val="009E3332"/>
    <w:rPr>
      <w:b/>
      <w:bCs/>
    </w:rPr>
  </w:style>
  <w:style w:type="character" w:customStyle="1" w:styleId="CommentSubjectChar">
    <w:name w:val="Comment Subject Char"/>
    <w:basedOn w:val="CommentTextChar"/>
    <w:link w:val="CommentSubject"/>
    <w:uiPriority w:val="99"/>
    <w:semiHidden/>
    <w:rsid w:val="009E3332"/>
    <w:rPr>
      <w:b/>
      <w:bCs/>
      <w:color w:val="004C6A" w:themeColor="text2"/>
      <w:sz w:val="20"/>
      <w:szCs w:val="20"/>
    </w:rPr>
  </w:style>
  <w:style w:type="paragraph" w:styleId="NormalWeb">
    <w:name w:val="Normal (Web)"/>
    <w:basedOn w:val="Normal"/>
    <w:uiPriority w:val="99"/>
    <w:semiHidden/>
    <w:unhideWhenUsed/>
    <w:rsid w:val="0008692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TOCHeading">
    <w:name w:val="TOC Heading"/>
    <w:basedOn w:val="Heading1"/>
    <w:next w:val="Normal"/>
    <w:uiPriority w:val="39"/>
    <w:unhideWhenUsed/>
    <w:qFormat/>
    <w:rsid w:val="007B66AB"/>
    <w:pPr>
      <w:keepNext/>
      <w:keepLines/>
      <w:spacing w:before="240" w:after="0" w:line="259" w:lineRule="auto"/>
      <w:outlineLvl w:val="9"/>
    </w:pPr>
    <w:rPr>
      <w:rFonts w:asciiTheme="majorHAnsi" w:eastAsiaTheme="majorEastAsia" w:hAnsiTheme="majorHAnsi" w:cstheme="majorBidi"/>
      <w:b w:val="0"/>
      <w:color w:val="00749B" w:themeColor="accent1" w:themeShade="BF"/>
      <w:sz w:val="32"/>
      <w:szCs w:val="32"/>
      <w:bdr w:val="none" w:sz="0" w:space="0" w:color="auto"/>
      <w:shd w:val="clear" w:color="auto" w:fill="auto"/>
      <w:lang w:val="en-US"/>
    </w:rPr>
  </w:style>
  <w:style w:type="paragraph" w:styleId="TOC1">
    <w:name w:val="toc 1"/>
    <w:basedOn w:val="Normal"/>
    <w:next w:val="Normal"/>
    <w:autoRedefine/>
    <w:uiPriority w:val="39"/>
    <w:unhideWhenUsed/>
    <w:rsid w:val="007B66AB"/>
    <w:pPr>
      <w:spacing w:after="100"/>
    </w:pPr>
  </w:style>
  <w:style w:type="paragraph" w:styleId="TOC2">
    <w:name w:val="toc 2"/>
    <w:basedOn w:val="Normal"/>
    <w:next w:val="Normal"/>
    <w:autoRedefine/>
    <w:uiPriority w:val="39"/>
    <w:unhideWhenUsed/>
    <w:rsid w:val="007B66AB"/>
    <w:pPr>
      <w:spacing w:after="100"/>
      <w:ind w:left="220"/>
    </w:pPr>
  </w:style>
  <w:style w:type="paragraph" w:styleId="TOC3">
    <w:name w:val="toc 3"/>
    <w:basedOn w:val="Normal"/>
    <w:next w:val="Normal"/>
    <w:autoRedefine/>
    <w:uiPriority w:val="39"/>
    <w:unhideWhenUsed/>
    <w:rsid w:val="007B66AB"/>
    <w:pPr>
      <w:spacing w:after="100"/>
      <w:ind w:left="440"/>
    </w:pPr>
  </w:style>
  <w:style w:type="paragraph" w:styleId="Title">
    <w:name w:val="Title"/>
    <w:basedOn w:val="Normal"/>
    <w:next w:val="Normal"/>
    <w:link w:val="TitleChar"/>
    <w:uiPriority w:val="10"/>
    <w:qFormat/>
    <w:rsid w:val="00DD1D21"/>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DD1D21"/>
    <w:rPr>
      <w:rFonts w:asciiTheme="majorHAnsi" w:eastAsiaTheme="majorEastAsia" w:hAnsiTheme="majorHAnsi" w:cstheme="majorBidi"/>
      <w:spacing w:val="-10"/>
      <w:kern w:val="28"/>
      <w:sz w:val="56"/>
      <w:szCs w:val="56"/>
      <w14:ligatures w14:val="standardContextual"/>
    </w:rPr>
  </w:style>
  <w:style w:type="character" w:styleId="Mention">
    <w:name w:val="Mention"/>
    <w:basedOn w:val="DefaultParagraphFont"/>
    <w:uiPriority w:val="99"/>
    <w:unhideWhenUsed/>
    <w:rsid w:val="006462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2189">
      <w:bodyDiv w:val="1"/>
      <w:marLeft w:val="0"/>
      <w:marRight w:val="0"/>
      <w:marTop w:val="0"/>
      <w:marBottom w:val="0"/>
      <w:divBdr>
        <w:top w:val="none" w:sz="0" w:space="0" w:color="auto"/>
        <w:left w:val="none" w:sz="0" w:space="0" w:color="auto"/>
        <w:bottom w:val="none" w:sz="0" w:space="0" w:color="auto"/>
        <w:right w:val="none" w:sz="0" w:space="0" w:color="auto"/>
      </w:divBdr>
    </w:div>
    <w:div w:id="314839070">
      <w:bodyDiv w:val="1"/>
      <w:marLeft w:val="0"/>
      <w:marRight w:val="0"/>
      <w:marTop w:val="0"/>
      <w:marBottom w:val="0"/>
      <w:divBdr>
        <w:top w:val="none" w:sz="0" w:space="0" w:color="auto"/>
        <w:left w:val="none" w:sz="0" w:space="0" w:color="auto"/>
        <w:bottom w:val="none" w:sz="0" w:space="0" w:color="auto"/>
        <w:right w:val="none" w:sz="0" w:space="0" w:color="auto"/>
      </w:divBdr>
    </w:div>
    <w:div w:id="528301226">
      <w:bodyDiv w:val="1"/>
      <w:marLeft w:val="0"/>
      <w:marRight w:val="0"/>
      <w:marTop w:val="0"/>
      <w:marBottom w:val="0"/>
      <w:divBdr>
        <w:top w:val="none" w:sz="0" w:space="0" w:color="auto"/>
        <w:left w:val="none" w:sz="0" w:space="0" w:color="auto"/>
        <w:bottom w:val="none" w:sz="0" w:space="0" w:color="auto"/>
        <w:right w:val="none" w:sz="0" w:space="0" w:color="auto"/>
      </w:divBdr>
    </w:div>
    <w:div w:id="783967446">
      <w:bodyDiv w:val="1"/>
      <w:marLeft w:val="0"/>
      <w:marRight w:val="0"/>
      <w:marTop w:val="0"/>
      <w:marBottom w:val="0"/>
      <w:divBdr>
        <w:top w:val="none" w:sz="0" w:space="0" w:color="auto"/>
        <w:left w:val="none" w:sz="0" w:space="0" w:color="auto"/>
        <w:bottom w:val="none" w:sz="0" w:space="0" w:color="auto"/>
        <w:right w:val="none" w:sz="0" w:space="0" w:color="auto"/>
      </w:divBdr>
    </w:div>
    <w:div w:id="14131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twork.healthwatch.co.uk/guidance/2022-08-22/quality-frame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watch">
      <a:dk1>
        <a:sysClr val="windowText" lastClr="000000"/>
      </a:dk1>
      <a:lt1>
        <a:sysClr val="window" lastClr="FFFFFF"/>
      </a:lt1>
      <a:dk2>
        <a:srgbClr val="004C6A"/>
      </a:dk2>
      <a:lt2>
        <a:srgbClr val="FFFFFF"/>
      </a:lt2>
      <a:accent1>
        <a:srgbClr val="009CD0"/>
      </a:accent1>
      <a:accent2>
        <a:srgbClr val="DB3B8E"/>
      </a:accent2>
      <a:accent3>
        <a:srgbClr val="8ABE23"/>
      </a:accent3>
      <a:accent4>
        <a:srgbClr val="009F98"/>
      </a:accent4>
      <a:accent5>
        <a:srgbClr val="5B9BD5"/>
      </a:accent5>
      <a:accent6>
        <a:srgbClr val="70AD47"/>
      </a:accent6>
      <a:hlink>
        <a:srgbClr val="DB3B8E"/>
      </a:hlink>
      <a:folHlink>
        <a:srgbClr val="009CD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Msimbe, Judge</DisplayName>
        <AccountId>852</AccountId>
        <AccountType/>
      </UserInfo>
      <UserInfo>
        <DisplayName>Shadbolt, Flora</DisplayName>
        <AccountId>1044</AccountId>
        <AccountType/>
      </UserInfo>
      <UserInfo>
        <DisplayName>Knox, Benedict</DisplayName>
        <AccountId>17</AccountId>
        <AccountType/>
      </UserInfo>
    </SharedWithUsers>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5A2D4DA2-E90D-4D4C-8C8A-7F60AC77372B}">
  <ds:schemaRefs>
    <ds:schemaRef ds:uri="http://schemas.microsoft.com/sharepoint/v3/contenttype/forms"/>
  </ds:schemaRefs>
</ds:datastoreItem>
</file>

<file path=customXml/itemProps2.xml><?xml version="1.0" encoding="utf-8"?>
<ds:datastoreItem xmlns:ds="http://schemas.openxmlformats.org/officeDocument/2006/customXml" ds:itemID="{3B65F892-574B-4F92-8555-5FCCFB9A1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AB5F3-D7A2-4B3E-9AFB-FE4508DCF3A5}">
  <ds:schemaRefs>
    <ds:schemaRef ds:uri="http://schemas.openxmlformats.org/officeDocument/2006/bibliography"/>
  </ds:schemaRefs>
</ds:datastoreItem>
</file>

<file path=customXml/itemProps4.xml><?xml version="1.0" encoding="utf-8"?>
<ds:datastoreItem xmlns:ds="http://schemas.openxmlformats.org/officeDocument/2006/customXml" ds:itemID="{E6FAB279-A6F1-4675-A773-E8A341AFDD68}">
  <ds:schemaRefs>
    <ds:schemaRef ds:uri="http://schemas.microsoft.com/office/2006/metadata/properties"/>
    <ds:schemaRef ds:uri="http://schemas.microsoft.com/office/infopath/2007/PartnerControls"/>
    <ds:schemaRef ds:uri="1d162527-c308-4a98-98b8-9e726c57dd8b"/>
    <ds:schemaRef ds:uri="c497441b-d3fe-4788-8629-aff52d38f5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558</Words>
  <Characters>3184</Characters>
  <Application>Microsoft Office Word</Application>
  <DocSecurity>4</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Doyle</dc:creator>
  <cp:keywords/>
  <dc:description/>
  <cp:lastModifiedBy>Chris Gorman</cp:lastModifiedBy>
  <cp:revision>2</cp:revision>
  <dcterms:created xsi:type="dcterms:W3CDTF">2024-12-12T17:38:00Z</dcterms:created>
  <dcterms:modified xsi:type="dcterms:W3CDTF">2024-12-12T17:38:00Z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Order">
    <vt:r8>100</vt:r8>
  </property>
  <property fmtid="{D5CDD505-2E9C-101B-9397-08002B2CF9AE}" pid="4" name="MediaServiceImageTags">
    <vt:lpwstr/>
  </property>
</Properties>
</file>