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600" w:firstRow="0" w:lastRow="0" w:firstColumn="0" w:lastColumn="0" w:noHBand="1" w:noVBand="1"/>
      </w:tblPr>
      <w:tblGrid>
        <w:gridCol w:w="10404"/>
      </w:tblGrid>
      <w:tr w:rsidR="00762252" w:rsidRPr="00762252" w14:paraId="023FE92E" w14:textId="77777777" w:rsidTr="00D95CF1">
        <w:trPr>
          <w:cantSplit/>
          <w:trHeight w:hRule="exact" w:val="9526"/>
        </w:trPr>
        <w:tc>
          <w:tcPr>
            <w:tcW w:w="10518" w:type="dxa"/>
          </w:tcPr>
          <w:p w14:paraId="094DA1AC" w14:textId="511FE53E" w:rsidR="00762252" w:rsidRPr="00315FD6" w:rsidRDefault="006D5E46" w:rsidP="00F85233">
            <w:pPr>
              <w:pStyle w:val="HWMainTitle1"/>
              <w:rPr>
                <w:rFonts w:asciiTheme="minorHAnsi" w:hAnsiTheme="minorHAnsi" w:cstheme="minorHAnsi"/>
              </w:rPr>
            </w:pPr>
            <w:bookmarkStart w:id="0" w:name="HW_title"/>
            <w:r>
              <w:rPr>
                <w:rFonts w:asciiTheme="minorHAnsi" w:hAnsiTheme="minorHAnsi" w:cstheme="minorHAnsi"/>
              </w:rPr>
              <w:t>Collecting and using demographic data</w:t>
            </w:r>
            <w:r w:rsidR="00F85233" w:rsidRPr="00315FD6">
              <w:rPr>
                <w:rFonts w:asciiTheme="minorHAnsi" w:hAnsiTheme="minorHAnsi" w:cstheme="minorHAnsi"/>
              </w:rPr>
              <w:t xml:space="preserve"> </w:t>
            </w:r>
            <w:bookmarkEnd w:id="0"/>
          </w:p>
        </w:tc>
      </w:tr>
      <w:tr w:rsidR="00762252" w:rsidRPr="00762252" w14:paraId="2208324B" w14:textId="77777777" w:rsidTr="00D95CF1">
        <w:trPr>
          <w:cantSplit/>
          <w:trHeight w:hRule="exact" w:val="1077"/>
        </w:trPr>
        <w:tc>
          <w:tcPr>
            <w:tcW w:w="10518" w:type="dxa"/>
          </w:tcPr>
          <w:p w14:paraId="68E13056" w14:textId="716805DD" w:rsidR="00762252" w:rsidRPr="00315FD6" w:rsidRDefault="00DA425F" w:rsidP="009434AF">
            <w:pPr>
              <w:pStyle w:val="HWMainTitle2"/>
              <w:rPr>
                <w:b/>
                <w:bCs/>
              </w:rPr>
            </w:pPr>
            <w:r>
              <w:rPr>
                <w:b/>
                <w:bCs/>
              </w:rPr>
              <w:t>February 2026</w:t>
            </w:r>
          </w:p>
        </w:tc>
      </w:tr>
    </w:tbl>
    <w:p w14:paraId="2F7E2E48" w14:textId="77777777" w:rsidR="00762252" w:rsidRPr="00762252" w:rsidRDefault="00D95CF1" w:rsidP="00762252">
      <w:pPr>
        <w:pStyle w:val="HWSpacer"/>
      </w:pPr>
      <w:r w:rsidRPr="00D95CF1">
        <w:rPr>
          <w:noProof/>
          <w:lang w:eastAsia="en-GB"/>
        </w:rPr>
        <w:drawing>
          <wp:anchor distT="0" distB="0" distL="114300" distR="114300" simplePos="0" relativeHeight="251658242" behindDoc="1" locked="1" layoutInCell="1" allowOverlap="1" wp14:anchorId="2FBFD0BA" wp14:editId="6CB73CF8">
            <wp:simplePos x="0" y="0"/>
            <wp:positionH relativeFrom="page">
              <wp:posOffset>3924300</wp:posOffset>
            </wp:positionH>
            <wp:positionV relativeFrom="page">
              <wp:posOffset>200025</wp:posOffset>
            </wp:positionV>
            <wp:extent cx="3343275" cy="914400"/>
            <wp:effectExtent l="0" t="0" r="0" b="0"/>
            <wp:wrapNone/>
            <wp:docPr id="3" name="Picture 1" descr="Healthwatch-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RGB.png"/>
                    <pic:cNvPicPr/>
                  </pic:nvPicPr>
                  <pic:blipFill>
                    <a:blip r:embed="rId11" cstate="print"/>
                    <a:stretch>
                      <a:fillRect/>
                    </a:stretch>
                  </pic:blipFill>
                  <pic:spPr>
                    <a:xfrm>
                      <a:off x="0" y="0"/>
                      <a:ext cx="3343275" cy="914400"/>
                    </a:xfrm>
                    <a:prstGeom prst="rect">
                      <a:avLst/>
                    </a:prstGeom>
                  </pic:spPr>
                </pic:pic>
              </a:graphicData>
            </a:graphic>
          </wp:anchor>
        </w:drawing>
      </w:r>
      <w:r>
        <w:rPr>
          <w:noProof/>
          <w:lang w:eastAsia="en-GB"/>
        </w:rPr>
        <w:drawing>
          <wp:anchor distT="0" distB="0" distL="114300" distR="114300" simplePos="0" relativeHeight="251658241" behindDoc="1" locked="1" layoutInCell="1" allowOverlap="1" wp14:anchorId="4CAAE849" wp14:editId="539E0B77">
            <wp:simplePos x="0" y="0"/>
            <wp:positionH relativeFrom="page">
              <wp:posOffset>0</wp:posOffset>
            </wp:positionH>
            <wp:positionV relativeFrom="page">
              <wp:posOffset>0</wp:posOffset>
            </wp:positionV>
            <wp:extent cx="7560310" cy="10693400"/>
            <wp:effectExtent l="19050" t="0" r="2540" b="0"/>
            <wp:wrapNone/>
            <wp:docPr id="4" name="Picture 4" descr="P1031 HWE Brand project - Briefing template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1031 HWE Brand project - Briefing template_Cover"/>
                    <pic:cNvPicPr>
                      <a:picLocks noChangeAspect="1" noChangeArrowheads="1"/>
                    </pic:cNvPicPr>
                  </pic:nvPicPr>
                  <pic:blipFill>
                    <a:blip r:embed="rId12" cstate="print"/>
                    <a:srcRect/>
                    <a:stretch>
                      <a:fillRect/>
                    </a:stretch>
                  </pic:blipFill>
                  <pic:spPr bwMode="auto">
                    <a:xfrm>
                      <a:off x="0" y="0"/>
                      <a:ext cx="7560310" cy="10693400"/>
                    </a:xfrm>
                    <a:prstGeom prst="rect">
                      <a:avLst/>
                    </a:prstGeom>
                    <a:noFill/>
                    <a:ln w="9525">
                      <a:noFill/>
                      <a:miter lim="800000"/>
                      <a:headEnd/>
                      <a:tailEnd/>
                    </a:ln>
                  </pic:spPr>
                </pic:pic>
              </a:graphicData>
            </a:graphic>
          </wp:anchor>
        </w:drawing>
      </w:r>
    </w:p>
    <w:p w14:paraId="16C23B21" w14:textId="77777777" w:rsidR="00762252" w:rsidRPr="00762252" w:rsidRDefault="00762252" w:rsidP="00762252">
      <w:pPr>
        <w:pStyle w:val="HWSpacer"/>
        <w:sectPr w:rsidR="00762252" w:rsidRPr="00762252" w:rsidSect="00762252">
          <w:headerReference w:type="default" r:id="rId13"/>
          <w:footerReference w:type="first" r:id="rId14"/>
          <w:pgSz w:w="11906" w:h="16838" w:code="9"/>
          <w:pgMar w:top="851" w:right="737" w:bottom="340" w:left="737" w:header="624" w:footer="227" w:gutter="0"/>
          <w:cols w:space="708"/>
          <w:docGrid w:linePitch="360"/>
        </w:sectPr>
      </w:pPr>
    </w:p>
    <w:p w14:paraId="34631298" w14:textId="77777777" w:rsidR="00762252" w:rsidRDefault="00762252" w:rsidP="006F6803">
      <w:pPr>
        <w:pStyle w:val="HWHeading1Non-Contents"/>
      </w:pPr>
      <w:bookmarkStart w:id="1" w:name="_Toc190268691"/>
      <w:bookmarkStart w:id="2" w:name="_Toc222146320"/>
      <w:r>
        <w:t>Contents</w:t>
      </w:r>
      <w:bookmarkEnd w:id="1"/>
      <w:bookmarkEnd w:id="2"/>
    </w:p>
    <w:p w14:paraId="57CD0E22" w14:textId="77777777" w:rsidR="0075691B" w:rsidRDefault="0075691B" w:rsidP="00A77B42">
      <w:pPr>
        <w:pStyle w:val="TOC1"/>
      </w:pPr>
    </w:p>
    <w:p w14:paraId="5BA2277D" w14:textId="0FE01016" w:rsidR="002065A2" w:rsidRDefault="00A97BC5">
      <w:pPr>
        <w:pStyle w:val="TOC1"/>
        <w:rPr>
          <w:rFonts w:asciiTheme="minorHAnsi" w:eastAsiaTheme="minorEastAsia" w:hAnsiTheme="minorHAnsi" w:cstheme="minorBidi"/>
          <w:b w:val="0"/>
          <w:color w:val="auto"/>
          <w:kern w:val="2"/>
          <w:szCs w:val="24"/>
          <w:lang w:eastAsia="en-GB"/>
          <w14:ligatures w14:val="standardContextual"/>
        </w:rPr>
      </w:pPr>
      <w:r>
        <w:fldChar w:fldCharType="begin"/>
      </w:r>
      <w:r>
        <w:instrText xml:space="preserve"> TOC \o "1-1" \h \z \u </w:instrText>
      </w:r>
      <w:r>
        <w:fldChar w:fldCharType="separate"/>
      </w:r>
    </w:p>
    <w:p w14:paraId="76D1CC9C" w14:textId="2156A508" w:rsidR="002065A2" w:rsidRDefault="002065A2">
      <w:pPr>
        <w:pStyle w:val="TOC1"/>
        <w:rPr>
          <w:rFonts w:asciiTheme="minorHAnsi" w:eastAsiaTheme="minorEastAsia" w:hAnsiTheme="minorHAnsi" w:cstheme="minorBidi"/>
          <w:b w:val="0"/>
          <w:color w:val="auto"/>
          <w:kern w:val="2"/>
          <w:szCs w:val="24"/>
          <w:lang w:eastAsia="en-GB"/>
          <w14:ligatures w14:val="standardContextual"/>
        </w:rPr>
      </w:pPr>
      <w:hyperlink w:anchor="_Toc222146321" w:history="1">
        <w:r w:rsidRPr="00FE2A22">
          <w:rPr>
            <w:rStyle w:val="Hyperlink"/>
          </w:rPr>
          <w:t>About this guide</w:t>
        </w:r>
        <w:r>
          <w:rPr>
            <w:webHidden/>
          </w:rPr>
          <w:tab/>
        </w:r>
        <w:r>
          <w:rPr>
            <w:webHidden/>
          </w:rPr>
          <w:fldChar w:fldCharType="begin"/>
        </w:r>
        <w:r>
          <w:rPr>
            <w:webHidden/>
          </w:rPr>
          <w:instrText xml:space="preserve"> PAGEREF _Toc222146321 \h </w:instrText>
        </w:r>
        <w:r>
          <w:rPr>
            <w:webHidden/>
          </w:rPr>
        </w:r>
        <w:r>
          <w:rPr>
            <w:webHidden/>
          </w:rPr>
          <w:fldChar w:fldCharType="separate"/>
        </w:r>
        <w:r>
          <w:rPr>
            <w:webHidden/>
          </w:rPr>
          <w:t>2</w:t>
        </w:r>
        <w:r>
          <w:rPr>
            <w:webHidden/>
          </w:rPr>
          <w:fldChar w:fldCharType="end"/>
        </w:r>
      </w:hyperlink>
    </w:p>
    <w:p w14:paraId="69A37395" w14:textId="428E74F5" w:rsidR="002065A2" w:rsidRDefault="002065A2">
      <w:pPr>
        <w:pStyle w:val="TOC1"/>
        <w:rPr>
          <w:rFonts w:asciiTheme="minorHAnsi" w:eastAsiaTheme="minorEastAsia" w:hAnsiTheme="minorHAnsi" w:cstheme="minorBidi"/>
          <w:b w:val="0"/>
          <w:color w:val="auto"/>
          <w:kern w:val="2"/>
          <w:szCs w:val="24"/>
          <w:lang w:eastAsia="en-GB"/>
          <w14:ligatures w14:val="standardContextual"/>
        </w:rPr>
      </w:pPr>
      <w:hyperlink w:anchor="_Toc222146322" w:history="1">
        <w:r w:rsidRPr="00FE2A22">
          <w:rPr>
            <w:rStyle w:val="Hyperlink"/>
          </w:rPr>
          <w:t>Why demographic information matters</w:t>
        </w:r>
        <w:r>
          <w:rPr>
            <w:webHidden/>
          </w:rPr>
          <w:tab/>
        </w:r>
        <w:r>
          <w:rPr>
            <w:webHidden/>
          </w:rPr>
          <w:fldChar w:fldCharType="begin"/>
        </w:r>
        <w:r>
          <w:rPr>
            <w:webHidden/>
          </w:rPr>
          <w:instrText xml:space="preserve"> PAGEREF _Toc222146322 \h </w:instrText>
        </w:r>
        <w:r>
          <w:rPr>
            <w:webHidden/>
          </w:rPr>
        </w:r>
        <w:r>
          <w:rPr>
            <w:webHidden/>
          </w:rPr>
          <w:fldChar w:fldCharType="separate"/>
        </w:r>
        <w:r>
          <w:rPr>
            <w:webHidden/>
          </w:rPr>
          <w:t>2</w:t>
        </w:r>
        <w:r>
          <w:rPr>
            <w:webHidden/>
          </w:rPr>
          <w:fldChar w:fldCharType="end"/>
        </w:r>
      </w:hyperlink>
    </w:p>
    <w:p w14:paraId="3E95FF29" w14:textId="52F43E28" w:rsidR="002065A2" w:rsidRDefault="002065A2">
      <w:pPr>
        <w:pStyle w:val="TOC1"/>
        <w:rPr>
          <w:rFonts w:asciiTheme="minorHAnsi" w:eastAsiaTheme="minorEastAsia" w:hAnsiTheme="minorHAnsi" w:cstheme="minorBidi"/>
          <w:b w:val="0"/>
          <w:color w:val="auto"/>
          <w:kern w:val="2"/>
          <w:szCs w:val="24"/>
          <w:lang w:eastAsia="en-GB"/>
          <w14:ligatures w14:val="standardContextual"/>
        </w:rPr>
      </w:pPr>
      <w:hyperlink w:anchor="_Toc222146323" w:history="1">
        <w:r w:rsidRPr="00FE2A22">
          <w:rPr>
            <w:rStyle w:val="Hyperlink"/>
          </w:rPr>
          <w:t>Data standards</w:t>
        </w:r>
        <w:r>
          <w:rPr>
            <w:webHidden/>
          </w:rPr>
          <w:tab/>
        </w:r>
        <w:r>
          <w:rPr>
            <w:webHidden/>
          </w:rPr>
          <w:fldChar w:fldCharType="begin"/>
        </w:r>
        <w:r>
          <w:rPr>
            <w:webHidden/>
          </w:rPr>
          <w:instrText xml:space="preserve"> PAGEREF _Toc222146323 \h </w:instrText>
        </w:r>
        <w:r>
          <w:rPr>
            <w:webHidden/>
          </w:rPr>
        </w:r>
        <w:r>
          <w:rPr>
            <w:webHidden/>
          </w:rPr>
          <w:fldChar w:fldCharType="separate"/>
        </w:r>
        <w:r>
          <w:rPr>
            <w:webHidden/>
          </w:rPr>
          <w:t>2</w:t>
        </w:r>
        <w:r>
          <w:rPr>
            <w:webHidden/>
          </w:rPr>
          <w:fldChar w:fldCharType="end"/>
        </w:r>
      </w:hyperlink>
    </w:p>
    <w:p w14:paraId="1B6A8E2E" w14:textId="70FBC649" w:rsidR="002065A2" w:rsidRDefault="002065A2">
      <w:pPr>
        <w:pStyle w:val="TOC1"/>
        <w:rPr>
          <w:rFonts w:asciiTheme="minorHAnsi" w:eastAsiaTheme="minorEastAsia" w:hAnsiTheme="minorHAnsi" w:cstheme="minorBidi"/>
          <w:b w:val="0"/>
          <w:color w:val="auto"/>
          <w:kern w:val="2"/>
          <w:szCs w:val="24"/>
          <w:lang w:eastAsia="en-GB"/>
          <w14:ligatures w14:val="standardContextual"/>
        </w:rPr>
      </w:pPr>
      <w:hyperlink w:anchor="_Toc222146324" w:history="1">
        <w:r w:rsidRPr="00FE2A22">
          <w:rPr>
            <w:rStyle w:val="Hyperlink"/>
          </w:rPr>
          <w:t>Healthwatch England’s standard demographic taxonomy</w:t>
        </w:r>
        <w:r>
          <w:rPr>
            <w:webHidden/>
          </w:rPr>
          <w:tab/>
        </w:r>
        <w:r>
          <w:rPr>
            <w:webHidden/>
          </w:rPr>
          <w:fldChar w:fldCharType="begin"/>
        </w:r>
        <w:r>
          <w:rPr>
            <w:webHidden/>
          </w:rPr>
          <w:instrText xml:space="preserve"> PAGEREF _Toc222146324 \h </w:instrText>
        </w:r>
        <w:r>
          <w:rPr>
            <w:webHidden/>
          </w:rPr>
        </w:r>
        <w:r>
          <w:rPr>
            <w:webHidden/>
          </w:rPr>
          <w:fldChar w:fldCharType="separate"/>
        </w:r>
        <w:r>
          <w:rPr>
            <w:webHidden/>
          </w:rPr>
          <w:t>3</w:t>
        </w:r>
        <w:r>
          <w:rPr>
            <w:webHidden/>
          </w:rPr>
          <w:fldChar w:fldCharType="end"/>
        </w:r>
      </w:hyperlink>
    </w:p>
    <w:p w14:paraId="61DD3CB9" w14:textId="51852EE2" w:rsidR="002065A2" w:rsidRDefault="002065A2">
      <w:pPr>
        <w:pStyle w:val="TOC1"/>
        <w:rPr>
          <w:rFonts w:asciiTheme="minorHAnsi" w:eastAsiaTheme="minorEastAsia" w:hAnsiTheme="minorHAnsi" w:cstheme="minorBidi"/>
          <w:b w:val="0"/>
          <w:color w:val="auto"/>
          <w:kern w:val="2"/>
          <w:szCs w:val="24"/>
          <w:lang w:eastAsia="en-GB"/>
          <w14:ligatures w14:val="standardContextual"/>
        </w:rPr>
      </w:pPr>
      <w:hyperlink w:anchor="_Toc222146325" w:history="1">
        <w:r w:rsidRPr="00FE2A22">
          <w:rPr>
            <w:rStyle w:val="Hyperlink"/>
          </w:rPr>
          <w:t>Note on gender/sex taxonomy</w:t>
        </w:r>
        <w:r>
          <w:rPr>
            <w:webHidden/>
          </w:rPr>
          <w:tab/>
        </w:r>
        <w:r>
          <w:rPr>
            <w:webHidden/>
          </w:rPr>
          <w:fldChar w:fldCharType="begin"/>
        </w:r>
        <w:r>
          <w:rPr>
            <w:webHidden/>
          </w:rPr>
          <w:instrText xml:space="preserve"> PAGEREF _Toc222146325 \h </w:instrText>
        </w:r>
        <w:r>
          <w:rPr>
            <w:webHidden/>
          </w:rPr>
        </w:r>
        <w:r>
          <w:rPr>
            <w:webHidden/>
          </w:rPr>
          <w:fldChar w:fldCharType="separate"/>
        </w:r>
        <w:r>
          <w:rPr>
            <w:webHidden/>
          </w:rPr>
          <w:t>4</w:t>
        </w:r>
        <w:r>
          <w:rPr>
            <w:webHidden/>
          </w:rPr>
          <w:fldChar w:fldCharType="end"/>
        </w:r>
      </w:hyperlink>
    </w:p>
    <w:p w14:paraId="7F6F6004" w14:textId="13728A5A" w:rsidR="002065A2" w:rsidRDefault="002065A2">
      <w:pPr>
        <w:pStyle w:val="TOC1"/>
        <w:rPr>
          <w:rFonts w:asciiTheme="minorHAnsi" w:eastAsiaTheme="minorEastAsia" w:hAnsiTheme="minorHAnsi" w:cstheme="minorBidi"/>
          <w:b w:val="0"/>
          <w:color w:val="auto"/>
          <w:kern w:val="2"/>
          <w:szCs w:val="24"/>
          <w:lang w:eastAsia="en-GB"/>
          <w14:ligatures w14:val="standardContextual"/>
        </w:rPr>
      </w:pPr>
      <w:hyperlink w:anchor="_Toc222146326" w:history="1">
        <w:r w:rsidRPr="00FE2A22">
          <w:rPr>
            <w:rStyle w:val="Hyperlink"/>
          </w:rPr>
          <w:t>How do you decide what to collect?</w:t>
        </w:r>
        <w:r>
          <w:rPr>
            <w:webHidden/>
          </w:rPr>
          <w:tab/>
        </w:r>
        <w:r>
          <w:rPr>
            <w:webHidden/>
          </w:rPr>
          <w:fldChar w:fldCharType="begin"/>
        </w:r>
        <w:r>
          <w:rPr>
            <w:webHidden/>
          </w:rPr>
          <w:instrText xml:space="preserve"> PAGEREF _Toc222146326 \h </w:instrText>
        </w:r>
        <w:r>
          <w:rPr>
            <w:webHidden/>
          </w:rPr>
        </w:r>
        <w:r>
          <w:rPr>
            <w:webHidden/>
          </w:rPr>
          <w:fldChar w:fldCharType="separate"/>
        </w:r>
        <w:r>
          <w:rPr>
            <w:webHidden/>
          </w:rPr>
          <w:t>2</w:t>
        </w:r>
        <w:r>
          <w:rPr>
            <w:webHidden/>
          </w:rPr>
          <w:fldChar w:fldCharType="end"/>
        </w:r>
      </w:hyperlink>
    </w:p>
    <w:p w14:paraId="6EC37F59" w14:textId="2289E805" w:rsidR="002065A2" w:rsidRDefault="002065A2">
      <w:pPr>
        <w:pStyle w:val="TOC1"/>
        <w:rPr>
          <w:rFonts w:asciiTheme="minorHAnsi" w:eastAsiaTheme="minorEastAsia" w:hAnsiTheme="minorHAnsi" w:cstheme="minorBidi"/>
          <w:b w:val="0"/>
          <w:color w:val="auto"/>
          <w:kern w:val="2"/>
          <w:szCs w:val="24"/>
          <w:lang w:eastAsia="en-GB"/>
          <w14:ligatures w14:val="standardContextual"/>
        </w:rPr>
      </w:pPr>
      <w:hyperlink w:anchor="_Toc222146327" w:history="1">
        <w:r w:rsidRPr="00FE2A22">
          <w:rPr>
            <w:rStyle w:val="Hyperlink"/>
          </w:rPr>
          <w:t>Other demographic questions you could ask</w:t>
        </w:r>
        <w:r>
          <w:rPr>
            <w:webHidden/>
          </w:rPr>
          <w:tab/>
        </w:r>
        <w:r>
          <w:rPr>
            <w:webHidden/>
          </w:rPr>
          <w:fldChar w:fldCharType="begin"/>
        </w:r>
        <w:r>
          <w:rPr>
            <w:webHidden/>
          </w:rPr>
          <w:instrText xml:space="preserve"> PAGEREF _Toc222146327 \h </w:instrText>
        </w:r>
        <w:r>
          <w:rPr>
            <w:webHidden/>
          </w:rPr>
        </w:r>
        <w:r>
          <w:rPr>
            <w:webHidden/>
          </w:rPr>
          <w:fldChar w:fldCharType="separate"/>
        </w:r>
        <w:r>
          <w:rPr>
            <w:webHidden/>
          </w:rPr>
          <w:t>3</w:t>
        </w:r>
        <w:r>
          <w:rPr>
            <w:webHidden/>
          </w:rPr>
          <w:fldChar w:fldCharType="end"/>
        </w:r>
      </w:hyperlink>
    </w:p>
    <w:p w14:paraId="5CF969F3" w14:textId="767368B5" w:rsidR="002065A2" w:rsidRDefault="002065A2">
      <w:pPr>
        <w:pStyle w:val="TOC1"/>
        <w:rPr>
          <w:rFonts w:asciiTheme="minorHAnsi" w:eastAsiaTheme="minorEastAsia" w:hAnsiTheme="minorHAnsi" w:cstheme="minorBidi"/>
          <w:b w:val="0"/>
          <w:color w:val="auto"/>
          <w:kern w:val="2"/>
          <w:szCs w:val="24"/>
          <w:lang w:eastAsia="en-GB"/>
          <w14:ligatures w14:val="standardContextual"/>
        </w:rPr>
      </w:pPr>
      <w:hyperlink w:anchor="_Toc222146328" w:history="1">
        <w:r w:rsidRPr="00FE2A22">
          <w:rPr>
            <w:rStyle w:val="Hyperlink"/>
          </w:rPr>
          <w:t>When to think about demographics in projects</w:t>
        </w:r>
        <w:r>
          <w:rPr>
            <w:webHidden/>
          </w:rPr>
          <w:tab/>
        </w:r>
        <w:r>
          <w:rPr>
            <w:webHidden/>
          </w:rPr>
          <w:fldChar w:fldCharType="begin"/>
        </w:r>
        <w:r>
          <w:rPr>
            <w:webHidden/>
          </w:rPr>
          <w:instrText xml:space="preserve"> PAGEREF _Toc222146328 \h </w:instrText>
        </w:r>
        <w:r>
          <w:rPr>
            <w:webHidden/>
          </w:rPr>
        </w:r>
        <w:r>
          <w:rPr>
            <w:webHidden/>
          </w:rPr>
          <w:fldChar w:fldCharType="separate"/>
        </w:r>
        <w:r>
          <w:rPr>
            <w:webHidden/>
          </w:rPr>
          <w:t>3</w:t>
        </w:r>
        <w:r>
          <w:rPr>
            <w:webHidden/>
          </w:rPr>
          <w:fldChar w:fldCharType="end"/>
        </w:r>
      </w:hyperlink>
    </w:p>
    <w:p w14:paraId="6762696A" w14:textId="3625DD65" w:rsidR="002065A2" w:rsidRDefault="002065A2">
      <w:pPr>
        <w:pStyle w:val="TOC1"/>
        <w:rPr>
          <w:rFonts w:asciiTheme="minorHAnsi" w:eastAsiaTheme="minorEastAsia" w:hAnsiTheme="minorHAnsi" w:cstheme="minorBidi"/>
          <w:b w:val="0"/>
          <w:color w:val="auto"/>
          <w:kern w:val="2"/>
          <w:szCs w:val="24"/>
          <w:lang w:eastAsia="en-GB"/>
          <w14:ligatures w14:val="standardContextual"/>
        </w:rPr>
      </w:pPr>
      <w:hyperlink w:anchor="_Toc222146329" w:history="1">
        <w:r w:rsidRPr="00FE2A22">
          <w:rPr>
            <w:rStyle w:val="Hyperlink"/>
          </w:rPr>
          <w:t>How to ask people for their demographic data</w:t>
        </w:r>
        <w:r>
          <w:rPr>
            <w:webHidden/>
          </w:rPr>
          <w:tab/>
        </w:r>
        <w:r>
          <w:rPr>
            <w:webHidden/>
          </w:rPr>
          <w:fldChar w:fldCharType="begin"/>
        </w:r>
        <w:r>
          <w:rPr>
            <w:webHidden/>
          </w:rPr>
          <w:instrText xml:space="preserve"> PAGEREF _Toc222146329 \h </w:instrText>
        </w:r>
        <w:r>
          <w:rPr>
            <w:webHidden/>
          </w:rPr>
        </w:r>
        <w:r>
          <w:rPr>
            <w:webHidden/>
          </w:rPr>
          <w:fldChar w:fldCharType="separate"/>
        </w:r>
        <w:r>
          <w:rPr>
            <w:webHidden/>
          </w:rPr>
          <w:t>4</w:t>
        </w:r>
        <w:r>
          <w:rPr>
            <w:webHidden/>
          </w:rPr>
          <w:fldChar w:fldCharType="end"/>
        </w:r>
      </w:hyperlink>
    </w:p>
    <w:p w14:paraId="4572F50E" w14:textId="7535B3FB" w:rsidR="002065A2" w:rsidRDefault="002065A2">
      <w:pPr>
        <w:pStyle w:val="TOC1"/>
        <w:rPr>
          <w:rFonts w:asciiTheme="minorHAnsi" w:eastAsiaTheme="minorEastAsia" w:hAnsiTheme="minorHAnsi" w:cstheme="minorBidi"/>
          <w:b w:val="0"/>
          <w:color w:val="auto"/>
          <w:kern w:val="2"/>
          <w:szCs w:val="24"/>
          <w:lang w:eastAsia="en-GB"/>
          <w14:ligatures w14:val="standardContextual"/>
        </w:rPr>
      </w:pPr>
      <w:hyperlink w:anchor="_Toc222146330" w:history="1">
        <w:r w:rsidRPr="00FE2A22">
          <w:rPr>
            <w:rStyle w:val="Hyperlink"/>
          </w:rPr>
          <w:t>Integrating demographic data into your analysis and reporting</w:t>
        </w:r>
        <w:r>
          <w:rPr>
            <w:webHidden/>
          </w:rPr>
          <w:tab/>
        </w:r>
        <w:r>
          <w:rPr>
            <w:webHidden/>
          </w:rPr>
          <w:fldChar w:fldCharType="begin"/>
        </w:r>
        <w:r>
          <w:rPr>
            <w:webHidden/>
          </w:rPr>
          <w:instrText xml:space="preserve"> PAGEREF _Toc222146330 \h </w:instrText>
        </w:r>
        <w:r>
          <w:rPr>
            <w:webHidden/>
          </w:rPr>
        </w:r>
        <w:r>
          <w:rPr>
            <w:webHidden/>
          </w:rPr>
          <w:fldChar w:fldCharType="separate"/>
        </w:r>
        <w:r>
          <w:rPr>
            <w:webHidden/>
          </w:rPr>
          <w:t>8</w:t>
        </w:r>
        <w:r>
          <w:rPr>
            <w:webHidden/>
          </w:rPr>
          <w:fldChar w:fldCharType="end"/>
        </w:r>
      </w:hyperlink>
    </w:p>
    <w:p w14:paraId="662FE2FD" w14:textId="3A454E77" w:rsidR="002065A2" w:rsidRDefault="002065A2">
      <w:pPr>
        <w:pStyle w:val="TOC1"/>
        <w:rPr>
          <w:rFonts w:asciiTheme="minorHAnsi" w:eastAsiaTheme="minorEastAsia" w:hAnsiTheme="minorHAnsi" w:cstheme="minorBidi"/>
          <w:b w:val="0"/>
          <w:color w:val="auto"/>
          <w:kern w:val="2"/>
          <w:szCs w:val="24"/>
          <w:lang w:eastAsia="en-GB"/>
          <w14:ligatures w14:val="standardContextual"/>
        </w:rPr>
      </w:pPr>
      <w:hyperlink w:anchor="_Toc222146331" w:history="1">
        <w:r w:rsidRPr="00FE2A22">
          <w:rPr>
            <w:rStyle w:val="Hyperlink"/>
          </w:rPr>
          <w:t>Useful e-learning</w:t>
        </w:r>
        <w:r>
          <w:rPr>
            <w:webHidden/>
          </w:rPr>
          <w:tab/>
        </w:r>
        <w:r>
          <w:rPr>
            <w:webHidden/>
          </w:rPr>
          <w:fldChar w:fldCharType="begin"/>
        </w:r>
        <w:r>
          <w:rPr>
            <w:webHidden/>
          </w:rPr>
          <w:instrText xml:space="preserve"> PAGEREF _Toc222146331 \h </w:instrText>
        </w:r>
        <w:r>
          <w:rPr>
            <w:webHidden/>
          </w:rPr>
        </w:r>
        <w:r>
          <w:rPr>
            <w:webHidden/>
          </w:rPr>
          <w:fldChar w:fldCharType="separate"/>
        </w:r>
        <w:r>
          <w:rPr>
            <w:webHidden/>
          </w:rPr>
          <w:t>10</w:t>
        </w:r>
        <w:r>
          <w:rPr>
            <w:webHidden/>
          </w:rPr>
          <w:fldChar w:fldCharType="end"/>
        </w:r>
      </w:hyperlink>
    </w:p>
    <w:p w14:paraId="2E05A262" w14:textId="5623F9FF" w:rsidR="00762252" w:rsidRDefault="00A97BC5" w:rsidP="00762252">
      <w:pPr>
        <w:pStyle w:val="HWNormalText"/>
      </w:pPr>
      <w:r>
        <w:rPr>
          <w:noProof/>
          <w:color w:val="004C6B" w:themeColor="text1"/>
          <w:spacing w:val="0"/>
        </w:rPr>
        <w:fldChar w:fldCharType="end"/>
      </w:r>
    </w:p>
    <w:p w14:paraId="29335DE6" w14:textId="77777777" w:rsidR="00762252" w:rsidRDefault="00762252" w:rsidP="00762252">
      <w:pPr>
        <w:pStyle w:val="HWNormalText"/>
      </w:pPr>
    </w:p>
    <w:p w14:paraId="32A6014B" w14:textId="77777777" w:rsidR="00762252" w:rsidRPr="00762252" w:rsidRDefault="00762252" w:rsidP="00762252">
      <w:pPr>
        <w:pStyle w:val="HWNormalText"/>
      </w:pPr>
      <w:r w:rsidRPr="00762252">
        <w:br w:type="page"/>
      </w:r>
    </w:p>
    <w:p w14:paraId="258C71B0" w14:textId="59D13DFA" w:rsidR="003C7742" w:rsidRDefault="006D5E46" w:rsidP="00990A77">
      <w:pPr>
        <w:pStyle w:val="HWHeading1"/>
      </w:pPr>
      <w:bookmarkStart w:id="3" w:name="_Toc222146321"/>
      <w:r>
        <w:t>About this guide</w:t>
      </w:r>
      <w:bookmarkEnd w:id="3"/>
    </w:p>
    <w:p w14:paraId="5C41E07F" w14:textId="39C4090C" w:rsidR="00FE385E" w:rsidRDefault="006D5E46" w:rsidP="006D5E46">
      <w:pPr>
        <w:pStyle w:val="HWNormalText"/>
      </w:pPr>
      <w:r>
        <w:t xml:space="preserve">As Healthwatch, it is </w:t>
      </w:r>
      <w:r w:rsidR="006D61BD">
        <w:t>essential</w:t>
      </w:r>
      <w:r>
        <w:t xml:space="preserve"> </w:t>
      </w:r>
      <w:r w:rsidR="009E099C">
        <w:t>to</w:t>
      </w:r>
      <w:r>
        <w:t xml:space="preserve"> </w:t>
      </w:r>
      <w:r w:rsidR="006348D8">
        <w:t>understand</w:t>
      </w:r>
      <w:r>
        <w:t xml:space="preserve"> how different groups of people experience health and social care services. To enable us to do this</w:t>
      </w:r>
      <w:r w:rsidR="00FE385E">
        <w:t>, we need to collect demographic data and analyse it.</w:t>
      </w:r>
    </w:p>
    <w:p w14:paraId="4A27C5B5" w14:textId="77777777" w:rsidR="003C0D1E" w:rsidRDefault="00FE385E" w:rsidP="003C0D1E">
      <w:pPr>
        <w:pStyle w:val="HWNormalText"/>
      </w:pPr>
      <w:r>
        <w:t>Demographic data is</w:t>
      </w:r>
      <w:r w:rsidR="006D5E46">
        <w:t xml:space="preserve"> </w:t>
      </w:r>
      <w:r>
        <w:t>information about the characteristics of people, such as their gender, ethnicity, age and so on. Collecting and using this can</w:t>
      </w:r>
      <w:r w:rsidR="00BD07FD">
        <w:t xml:space="preserve"> be challenging. </w:t>
      </w:r>
      <w:r w:rsidR="003C0D1E" w:rsidRPr="003C0D1E">
        <w:t>This guide will help you understand how to collect demographic data and utilise it effectively.</w:t>
      </w:r>
    </w:p>
    <w:p w14:paraId="0D5EE21B" w14:textId="4077ACAA" w:rsidR="00BD07FD" w:rsidRDefault="00BD07FD" w:rsidP="003C0D1E">
      <w:pPr>
        <w:pStyle w:val="HWHeading1"/>
      </w:pPr>
      <w:bookmarkStart w:id="4" w:name="_Toc222146322"/>
      <w:r>
        <w:t>Why demographic information matters</w:t>
      </w:r>
      <w:bookmarkEnd w:id="4"/>
    </w:p>
    <w:p w14:paraId="4DA4173F" w14:textId="3C87089D" w:rsidR="00BD07FD" w:rsidRDefault="00BD07FD" w:rsidP="00BD07FD">
      <w:pPr>
        <w:pStyle w:val="HWNormalText"/>
      </w:pPr>
      <w:r>
        <w:t>Demographic data is used to generate insights and understand health inequalities, including challenges some groups face in accessing health and social care services. There are three key reasons you should collect and analyse demographic data.</w:t>
      </w:r>
    </w:p>
    <w:p w14:paraId="0E52F6E0" w14:textId="292FB7F4" w:rsidR="00BD07FD" w:rsidRDefault="00AB0D4F" w:rsidP="00BD07FD">
      <w:pPr>
        <w:pStyle w:val="HWBullets"/>
      </w:pPr>
      <w:r w:rsidRPr="00AB0D4F">
        <w:t xml:space="preserve">To accurately represent the diversity of local people and comply with the law. Healthwatch is required by legislation to obtain the views of local people, and ‘local people’ are defined as </w:t>
      </w:r>
      <w:proofErr w:type="gramStart"/>
      <w:r w:rsidRPr="00AB0D4F">
        <w:t>those representative</w:t>
      </w:r>
      <w:proofErr w:type="gramEnd"/>
      <w:r w:rsidRPr="00AB0D4F">
        <w:t xml:space="preserve"> of the area.</w:t>
      </w:r>
    </w:p>
    <w:p w14:paraId="4C9D3BBE" w14:textId="6F212D1F" w:rsidR="00977EC9" w:rsidRDefault="00BD07FD" w:rsidP="00BD07FD">
      <w:pPr>
        <w:pStyle w:val="HWBullets"/>
      </w:pPr>
      <w:r>
        <w:t>To demonstrate that you are inclusiv</w:t>
      </w:r>
      <w:r w:rsidR="00EA0AEC">
        <w:t>e</w:t>
      </w:r>
      <w:r>
        <w:t xml:space="preserve">. Often, local authorities and providers want to see that the evidence used to support recommendations is representative and inclusive. </w:t>
      </w:r>
      <w:r w:rsidR="00977EC9" w:rsidRPr="00977EC9">
        <w:t xml:space="preserve">Collecting and analysing demographics is an excellent way to demonstrate to stakeholders that you represent the </w:t>
      </w:r>
      <w:proofErr w:type="gramStart"/>
      <w:r w:rsidR="00977EC9" w:rsidRPr="00977EC9">
        <w:t>community as a whole</w:t>
      </w:r>
      <w:proofErr w:type="gramEnd"/>
      <w:r w:rsidR="00977EC9" w:rsidRPr="00977EC9">
        <w:t>.</w:t>
      </w:r>
    </w:p>
    <w:p w14:paraId="7F445E2F" w14:textId="77777777" w:rsidR="007A6CC0" w:rsidRDefault="00BD07FD" w:rsidP="00D964D2">
      <w:pPr>
        <w:pStyle w:val="HWBullets"/>
      </w:pPr>
      <w:r>
        <w:t xml:space="preserve">To understand who you are reaching and not reaching. Without demographic data, you cannot know if there are people you are not reaching. </w:t>
      </w:r>
      <w:r w:rsidR="007A6CC0" w:rsidRPr="007A6CC0">
        <w:t>Therefore, you need it to ensure you can identify where there are groups that require more effort to engage.</w:t>
      </w:r>
    </w:p>
    <w:p w14:paraId="196AAF8A" w14:textId="6A1D409B" w:rsidR="00D964D2" w:rsidRDefault="00D964D2" w:rsidP="007A6CC0">
      <w:pPr>
        <w:pStyle w:val="HWHeading1"/>
      </w:pPr>
      <w:bookmarkStart w:id="5" w:name="_Toc222146323"/>
      <w:r>
        <w:t>Data standards</w:t>
      </w:r>
      <w:bookmarkEnd w:id="5"/>
    </w:p>
    <w:p w14:paraId="6AD61177" w14:textId="77777777" w:rsidR="003B6E02" w:rsidRDefault="003B6E02" w:rsidP="003B6E02">
      <w:pPr>
        <w:pStyle w:val="HWNormalText"/>
        <w:rPr>
          <w:b/>
          <w:bCs/>
        </w:rPr>
      </w:pPr>
      <w:r w:rsidRPr="003B6E02">
        <w:t>Before we examine how to collect demographic data, we must cover essential information on collecting and storing demographic data in a manner that is compliant with legislation and consistent.</w:t>
      </w:r>
    </w:p>
    <w:p w14:paraId="79EBA23F" w14:textId="29A2EFCB" w:rsidR="00CA5E6B" w:rsidRDefault="00CA5E6B" w:rsidP="00BF1017">
      <w:pPr>
        <w:pStyle w:val="HWHeading2"/>
      </w:pPr>
      <w:r>
        <w:t>GDPR and demographics</w:t>
      </w:r>
    </w:p>
    <w:p w14:paraId="44849769" w14:textId="5D26BEFE" w:rsidR="00AB3A45" w:rsidRDefault="00C03872" w:rsidP="007B66BB">
      <w:pPr>
        <w:pStyle w:val="HWNormalText"/>
      </w:pPr>
      <w:r>
        <w:t>At Healthwatch</w:t>
      </w:r>
      <w:r w:rsidR="005E24EF">
        <w:t xml:space="preserve">, we need to collect information on demographic characteristics, including special category data. </w:t>
      </w:r>
      <w:r w:rsidR="00AB3A45">
        <w:t>The</w:t>
      </w:r>
      <w:r w:rsidR="005321B2">
        <w:t xml:space="preserve"> Data Protection Act 2018 and the UK General Data Protection Regulation (GDPR) require us to</w:t>
      </w:r>
      <w:r w:rsidR="00CF5084">
        <w:t xml:space="preserve"> balance the need to collect and analyse findings to understand health inequalities with the need to collect only the data you’ll see (‘data minimisation’).</w:t>
      </w:r>
    </w:p>
    <w:p w14:paraId="0E10F6C6" w14:textId="3A6387EB" w:rsidR="00E65985" w:rsidRDefault="00953D35" w:rsidP="007B66BB">
      <w:pPr>
        <w:pStyle w:val="HWNormalText"/>
      </w:pPr>
      <w:r>
        <w:t xml:space="preserve">Our national strategy includes an explicit commitment </w:t>
      </w:r>
      <w:r w:rsidR="00CC48F4" w:rsidRPr="00CC48F4">
        <w:t>to amplifying the voices of communities whose views are often unheard, overlooked, or ignored.</w:t>
      </w:r>
      <w:r w:rsidR="00845EE5">
        <w:t xml:space="preserve"> </w:t>
      </w:r>
      <w:r w:rsidR="003B0412">
        <w:t>This means we must collect demographic data that falls into</w:t>
      </w:r>
      <w:r w:rsidR="00306D8D">
        <w:t xml:space="preserve"> the ‘special category data’ requirements of GDPR. </w:t>
      </w:r>
      <w:r w:rsidR="00E65985">
        <w:t>Special category data is information about people that is likely to be more sensitive, such as their health, racial or ethnic origin, sexual orientation, and so on.</w:t>
      </w:r>
      <w:r w:rsidR="00E65985">
        <w:rPr>
          <w:rStyle w:val="FootnoteReference"/>
        </w:rPr>
        <w:footnoteReference w:id="1"/>
      </w:r>
    </w:p>
    <w:p w14:paraId="42B05A81" w14:textId="6CF8BBA9" w:rsidR="00306D8D" w:rsidRDefault="00306D8D" w:rsidP="007B66BB">
      <w:pPr>
        <w:pStyle w:val="HWNormalText"/>
      </w:pPr>
      <w:r>
        <w:t xml:space="preserve">To process special category data, you must have an </w:t>
      </w:r>
      <w:r>
        <w:rPr>
          <w:b/>
          <w:bCs/>
        </w:rPr>
        <w:t>additional lawful basis</w:t>
      </w:r>
      <w:r w:rsidR="00181324">
        <w:rPr>
          <w:b/>
          <w:bCs/>
        </w:rPr>
        <w:t xml:space="preserve">. </w:t>
      </w:r>
      <w:r w:rsidR="00181324">
        <w:t>You must tell research participants that you are collecting special category data and how you’ll use it.</w:t>
      </w:r>
    </w:p>
    <w:p w14:paraId="6BB6C454" w14:textId="5C5A4D37" w:rsidR="00875E8A" w:rsidRDefault="00875E8A" w:rsidP="007B66BB">
      <w:pPr>
        <w:pStyle w:val="HWNormalText"/>
      </w:pPr>
      <w:r>
        <w:t xml:space="preserve">Our guidance on </w:t>
      </w:r>
      <w:hyperlink r:id="rId15" w:history="1">
        <w:r w:rsidRPr="00221F2F">
          <w:rPr>
            <w:rStyle w:val="Hyperlink"/>
          </w:rPr>
          <w:t>designing a survey</w:t>
        </w:r>
      </w:hyperlink>
      <w:r w:rsidR="008A7051">
        <w:t xml:space="preserve"> and</w:t>
      </w:r>
      <w:r>
        <w:t xml:space="preserve"> </w:t>
      </w:r>
      <w:hyperlink r:id="rId16" w:history="1">
        <w:r w:rsidRPr="00816E1C">
          <w:rPr>
            <w:rStyle w:val="Hyperlink"/>
          </w:rPr>
          <w:t>data protection</w:t>
        </w:r>
      </w:hyperlink>
      <w:r>
        <w:t xml:space="preserve"> provide</w:t>
      </w:r>
      <w:r w:rsidR="00233CC4">
        <w:t>s</w:t>
      </w:r>
      <w:r>
        <w:t xml:space="preserve"> further information on how to comply with data protection law when collecting demographic data.</w:t>
      </w:r>
    </w:p>
    <w:p w14:paraId="5A92B359" w14:textId="00AAF74C" w:rsidR="0016583C" w:rsidRDefault="0016583C" w:rsidP="00C019ED">
      <w:pPr>
        <w:pStyle w:val="HWHeading1"/>
      </w:pPr>
      <w:bookmarkStart w:id="6" w:name="_Toc222146324"/>
      <w:r>
        <w:t>Healthwatch England’s standard demographic taxonomy</w:t>
      </w:r>
      <w:bookmarkEnd w:id="6"/>
    </w:p>
    <w:p w14:paraId="127EC419" w14:textId="71B3A301" w:rsidR="0016583C" w:rsidRPr="00A97511" w:rsidRDefault="005035C1" w:rsidP="00A97511">
      <w:pPr>
        <w:pStyle w:val="HWNormalText"/>
      </w:pPr>
      <w:r>
        <w:t xml:space="preserve">One of </w:t>
      </w:r>
      <w:r w:rsidR="009B02AB" w:rsidRPr="00A97511">
        <w:t>Healthwatch England</w:t>
      </w:r>
      <w:r>
        <w:t xml:space="preserve">’s </w:t>
      </w:r>
      <w:r w:rsidR="009B02AB" w:rsidRPr="00A97511">
        <w:t>key purpose</w:t>
      </w:r>
      <w:r>
        <w:t>s</w:t>
      </w:r>
      <w:r w:rsidR="009B02AB" w:rsidRPr="00A97511">
        <w:t xml:space="preserve"> is to</w:t>
      </w:r>
      <w:r w:rsidR="005259BF" w:rsidRPr="00A97511">
        <w:t xml:space="preserve"> ensure the Healthwatch network has influence at a national level.</w:t>
      </w:r>
      <w:r w:rsidR="00807F33" w:rsidRPr="00A97511">
        <w:t xml:space="preserve"> Policymakers increasingly call on Healthwatch England to provide health and care evidence about how different groups experience a particular issue</w:t>
      </w:r>
      <w:r w:rsidR="00CB0C39" w:rsidRPr="00A97511">
        <w:t xml:space="preserve"> and where and why this is happening. The key strength of local Healthwatch is our reach into every area of the country.</w:t>
      </w:r>
    </w:p>
    <w:p w14:paraId="722317A3" w14:textId="77777777" w:rsidR="006C5CD9" w:rsidRDefault="006C5CD9" w:rsidP="00A97511">
      <w:pPr>
        <w:pStyle w:val="HWNormalText"/>
      </w:pPr>
      <w:r w:rsidRPr="006C5CD9">
        <w:t>To do this most effectively, we need to establish common data standards across the network. Common data standards enable us to consolidate data from across the network, creating a unified national voice for the network.</w:t>
      </w:r>
    </w:p>
    <w:p w14:paraId="6EE67277" w14:textId="48376284" w:rsidR="00203AFE" w:rsidRPr="00A97511" w:rsidRDefault="00203AFE" w:rsidP="00A97511">
      <w:pPr>
        <w:pStyle w:val="HWNormalText"/>
      </w:pPr>
      <w:r w:rsidRPr="00A97511">
        <w:t xml:space="preserve">To support this, we have created </w:t>
      </w:r>
      <w:r w:rsidR="006C5CD9">
        <w:t>a</w:t>
      </w:r>
      <w:r w:rsidRPr="00A97511">
        <w:t xml:space="preserve"> standard demographic taxonomy</w:t>
      </w:r>
      <w:r w:rsidR="00E91E8D" w:rsidRPr="00A97511">
        <w:t>.</w:t>
      </w:r>
      <w:r w:rsidR="00E3361F" w:rsidRPr="00A97511">
        <w:t xml:space="preserve"> Our standard demographic taxonomy includes:</w:t>
      </w:r>
    </w:p>
    <w:p w14:paraId="5DBBBADD" w14:textId="77777777" w:rsidR="00BB4ABF" w:rsidRDefault="00BB4ABF" w:rsidP="00E3361F">
      <w:pPr>
        <w:pStyle w:val="HWBullets"/>
        <w:sectPr w:rsidR="00BB4ABF" w:rsidSect="00762252">
          <w:headerReference w:type="default" r:id="rId17"/>
          <w:footerReference w:type="default" r:id="rId18"/>
          <w:pgSz w:w="11906" w:h="16838" w:code="9"/>
          <w:pgMar w:top="851" w:right="737" w:bottom="1304" w:left="737" w:header="624" w:footer="454" w:gutter="0"/>
          <w:pgNumType w:start="1"/>
          <w:cols w:space="708"/>
          <w:docGrid w:linePitch="360"/>
        </w:sectPr>
      </w:pPr>
    </w:p>
    <w:p w14:paraId="5ED22AD7" w14:textId="37759423" w:rsidR="00E3361F" w:rsidRDefault="00E3361F" w:rsidP="00E3361F">
      <w:pPr>
        <w:pStyle w:val="HWBullets"/>
      </w:pPr>
      <w:r>
        <w:t>Age</w:t>
      </w:r>
    </w:p>
    <w:p w14:paraId="6353425B" w14:textId="3E0B1B5B" w:rsidR="00E3361F" w:rsidRDefault="00E3361F" w:rsidP="00E3361F">
      <w:pPr>
        <w:pStyle w:val="HWBullets"/>
      </w:pPr>
      <w:r>
        <w:t>Gender</w:t>
      </w:r>
    </w:p>
    <w:p w14:paraId="71A99F0B" w14:textId="0CF3E837" w:rsidR="00E3361F" w:rsidRDefault="00E3361F" w:rsidP="00E3361F">
      <w:pPr>
        <w:pStyle w:val="HWBullets"/>
      </w:pPr>
      <w:r>
        <w:t>Ethnicity</w:t>
      </w:r>
    </w:p>
    <w:p w14:paraId="62409B12" w14:textId="3B55CCE3" w:rsidR="00E3361F" w:rsidRDefault="00E3361F" w:rsidP="00E3361F">
      <w:pPr>
        <w:pStyle w:val="HWBullets"/>
      </w:pPr>
      <w:r>
        <w:t>Disability</w:t>
      </w:r>
    </w:p>
    <w:p w14:paraId="0F8E30B9" w14:textId="7E92BC65" w:rsidR="00E3361F" w:rsidRDefault="00E3361F" w:rsidP="00E3361F">
      <w:pPr>
        <w:pStyle w:val="HWBullets"/>
      </w:pPr>
      <w:r>
        <w:t>Long-term condition</w:t>
      </w:r>
    </w:p>
    <w:p w14:paraId="19E58AD8" w14:textId="6F430CB9" w:rsidR="00E3361F" w:rsidRDefault="00E3361F" w:rsidP="00E3361F">
      <w:pPr>
        <w:pStyle w:val="HWBullets"/>
      </w:pPr>
      <w:r>
        <w:t>Religion or belief</w:t>
      </w:r>
    </w:p>
    <w:p w14:paraId="4FBF3E47" w14:textId="49F69A11" w:rsidR="00E3361F" w:rsidRDefault="00E3361F" w:rsidP="00E3361F">
      <w:pPr>
        <w:pStyle w:val="HWBullets"/>
      </w:pPr>
      <w:r>
        <w:t>Sexual orientation</w:t>
      </w:r>
    </w:p>
    <w:p w14:paraId="428D3271" w14:textId="6164171C" w:rsidR="00E3361F" w:rsidRDefault="00E3361F" w:rsidP="00E3361F">
      <w:pPr>
        <w:pStyle w:val="HWBullets"/>
      </w:pPr>
      <w:r>
        <w:t xml:space="preserve">Gender </w:t>
      </w:r>
      <w:r w:rsidR="000F36CE">
        <w:t>identity</w:t>
      </w:r>
    </w:p>
    <w:p w14:paraId="08FC840A" w14:textId="4E4FD587" w:rsidR="00E3361F" w:rsidRDefault="00E3361F" w:rsidP="00E3361F">
      <w:pPr>
        <w:pStyle w:val="HWBullets"/>
      </w:pPr>
      <w:r>
        <w:t>Marriage or civil partnership</w:t>
      </w:r>
    </w:p>
    <w:p w14:paraId="32D1BD79" w14:textId="6BBDACAA" w:rsidR="00E3361F" w:rsidRDefault="00E3361F" w:rsidP="00E3361F">
      <w:pPr>
        <w:pStyle w:val="HWBullets"/>
      </w:pPr>
      <w:r>
        <w:t>Pregnancy and maternity</w:t>
      </w:r>
    </w:p>
    <w:p w14:paraId="21E451DF" w14:textId="111D3C1D" w:rsidR="00E3361F" w:rsidRDefault="00E3361F" w:rsidP="00E3361F">
      <w:pPr>
        <w:pStyle w:val="HWBullets"/>
      </w:pPr>
      <w:r>
        <w:t>Carer status</w:t>
      </w:r>
    </w:p>
    <w:p w14:paraId="05FCA9AC" w14:textId="77777777" w:rsidR="00BB4ABF" w:rsidRDefault="00BB4ABF" w:rsidP="00A97511">
      <w:pPr>
        <w:pStyle w:val="HWNormalText"/>
        <w:sectPr w:rsidR="00BB4ABF" w:rsidSect="00BB4ABF">
          <w:type w:val="continuous"/>
          <w:pgSz w:w="11906" w:h="16838" w:code="9"/>
          <w:pgMar w:top="851" w:right="737" w:bottom="1304" w:left="737" w:header="624" w:footer="454" w:gutter="0"/>
          <w:pgNumType w:start="1"/>
          <w:cols w:num="2" w:space="708"/>
          <w:docGrid w:linePitch="360"/>
        </w:sectPr>
      </w:pPr>
    </w:p>
    <w:p w14:paraId="3343F6BB" w14:textId="27378463" w:rsidR="009A0BC4" w:rsidRDefault="002C3510" w:rsidP="00A97511">
      <w:pPr>
        <w:pStyle w:val="HWNormalText"/>
      </w:pPr>
      <w:r>
        <w:t xml:space="preserve">It may not always be possible or desirable to collect data on all these characteristics. </w:t>
      </w:r>
    </w:p>
    <w:p w14:paraId="4E25E239" w14:textId="6993FBE7" w:rsidR="00DE3FBD" w:rsidRDefault="000F36CE" w:rsidP="00A97511">
      <w:pPr>
        <w:pStyle w:val="HWNormalText"/>
      </w:pPr>
      <w:r>
        <w:t>You can find our demographic taxonomy</w:t>
      </w:r>
      <w:r w:rsidR="00572F08">
        <w:t xml:space="preserve"> </w:t>
      </w:r>
      <w:r w:rsidR="006275AE">
        <w:t xml:space="preserve">in the Question Bank document the </w:t>
      </w:r>
      <w:hyperlink r:id="rId19" w:history="1">
        <w:r w:rsidR="006275AE" w:rsidRPr="000D3956">
          <w:rPr>
            <w:rStyle w:val="Hyperlink"/>
          </w:rPr>
          <w:t>designing a survey guidance webpage</w:t>
        </w:r>
      </w:hyperlink>
      <w:r w:rsidR="006275AE">
        <w:t xml:space="preserve"> and in the question library on </w:t>
      </w:r>
      <w:proofErr w:type="spellStart"/>
      <w:r w:rsidR="006275AE">
        <w:t>SmartSurvey</w:t>
      </w:r>
      <w:proofErr w:type="spellEnd"/>
      <w:r w:rsidR="006275AE">
        <w:t>.</w:t>
      </w:r>
    </w:p>
    <w:p w14:paraId="1919872A" w14:textId="77777777" w:rsidR="00CD337B" w:rsidRDefault="00CD337B" w:rsidP="00CD337B">
      <w:pPr>
        <w:pStyle w:val="HWHeading1"/>
      </w:pPr>
      <w:bookmarkStart w:id="7" w:name="_Toc222146325"/>
      <w:r w:rsidRPr="00D317D9">
        <w:t>Note on gender/sex taxonomy</w:t>
      </w:r>
      <w:bookmarkEnd w:id="7"/>
    </w:p>
    <w:p w14:paraId="4D23CBB3" w14:textId="77777777" w:rsidR="003D4B23" w:rsidRDefault="0041694A" w:rsidP="003D4B23">
      <w:pPr>
        <w:pStyle w:val="HWNormalText"/>
      </w:pPr>
      <w:r>
        <w:t>Currently our demographic taxonomy is based on gender rather than sex.</w:t>
      </w:r>
      <w:r w:rsidR="003D4B23">
        <w:t xml:space="preserve"> Our rationale for this was that our research is not based on people's biology but on how they perceive themselves and are treated. We know from </w:t>
      </w:r>
      <w:r w:rsidR="003D4B23" w:rsidRPr="00FB67C0">
        <w:t>ou</w:t>
      </w:r>
      <w:r w:rsidR="003D4B23">
        <w:t xml:space="preserve">r </w:t>
      </w:r>
      <w:r w:rsidR="003D4B23" w:rsidRPr="00FB67C0">
        <w:t>ins</w:t>
      </w:r>
      <w:r w:rsidR="003D4B23">
        <w:t xml:space="preserve">ight that trans people feel that they are often not taken seriously by health providers in their new gender identity.  </w:t>
      </w:r>
    </w:p>
    <w:p w14:paraId="03630E88" w14:textId="03B19FE1" w:rsidR="00CD337B" w:rsidRPr="003A1F56" w:rsidRDefault="00CD337B" w:rsidP="00DD0570">
      <w:pPr>
        <w:pStyle w:val="HWNormalText"/>
      </w:pPr>
      <w:r w:rsidRPr="003A1F56">
        <w:t xml:space="preserve">In March 2025, the government published the findings of an </w:t>
      </w:r>
      <w:hyperlink r:id="rId20" w:history="1">
        <w:r w:rsidRPr="003A1F56">
          <w:rPr>
            <w:rStyle w:val="Hyperlink"/>
          </w:rPr>
          <w:t>independent review of data, statistics and research on sex and gender</w:t>
        </w:r>
      </w:hyperlink>
      <w:r w:rsidRPr="003A1F56">
        <w:t>. It recommended that data on sex should be collected separately from gender identity. It proposed testing new questions on gender identity.</w:t>
      </w:r>
      <w:r w:rsidR="00265771">
        <w:t xml:space="preserve"> </w:t>
      </w:r>
      <w:r w:rsidR="00265771" w:rsidRPr="008C43B3">
        <w:t xml:space="preserve">We are awaiting the </w:t>
      </w:r>
      <w:r w:rsidR="00265771">
        <w:t>government’s response to this review.</w:t>
      </w:r>
    </w:p>
    <w:p w14:paraId="67ED8D4D" w14:textId="7B92418E" w:rsidR="00DD38E2" w:rsidRDefault="008C43B3" w:rsidP="00D317D9">
      <w:pPr>
        <w:pStyle w:val="HWNormalText"/>
      </w:pPr>
      <w:r w:rsidRPr="008C43B3">
        <w:t xml:space="preserve">We are </w:t>
      </w:r>
      <w:r w:rsidR="00265771">
        <w:t xml:space="preserve">also </w:t>
      </w:r>
      <w:r w:rsidRPr="008C43B3">
        <w:t>currently awaiting the publication of the E</w:t>
      </w:r>
      <w:r w:rsidR="00265771">
        <w:t xml:space="preserve">quality and </w:t>
      </w:r>
      <w:r w:rsidRPr="008C43B3">
        <w:t>H</w:t>
      </w:r>
      <w:r w:rsidR="00265771">
        <w:t xml:space="preserve">uman </w:t>
      </w:r>
      <w:r w:rsidRPr="008C43B3">
        <w:t>R</w:t>
      </w:r>
      <w:r w:rsidR="00265771">
        <w:t>ight</w:t>
      </w:r>
      <w:r w:rsidR="005D716C">
        <w:t>s</w:t>
      </w:r>
      <w:r w:rsidR="00265771">
        <w:t xml:space="preserve"> </w:t>
      </w:r>
      <w:r w:rsidRPr="008C43B3">
        <w:t>C</w:t>
      </w:r>
      <w:r w:rsidR="00265771">
        <w:t>ommission</w:t>
      </w:r>
      <w:r w:rsidRPr="008C43B3">
        <w:t xml:space="preserve">'s updated statutory guidance </w:t>
      </w:r>
      <w:r w:rsidR="0034442B">
        <w:t>as to how public bodies should</w:t>
      </w:r>
      <w:r w:rsidR="00407FF6">
        <w:t xml:space="preserve"> </w:t>
      </w:r>
      <w:r w:rsidR="00FB0FEC">
        <w:t>comply with the Equality Act in light of</w:t>
      </w:r>
      <w:r w:rsidR="0020587C">
        <w:t xml:space="preserve"> </w:t>
      </w:r>
      <w:r w:rsidR="00E67647">
        <w:t>the</w:t>
      </w:r>
      <w:r w:rsidR="00CD337B" w:rsidRPr="007A40E9">
        <w:t xml:space="preserve"> </w:t>
      </w:r>
      <w:hyperlink r:id="rId21" w:history="1">
        <w:r w:rsidR="00CD337B" w:rsidRPr="00D645DC">
          <w:rPr>
            <w:rStyle w:val="Hyperlink"/>
          </w:rPr>
          <w:t>Supreme Court judgment</w:t>
        </w:r>
      </w:hyperlink>
      <w:r w:rsidR="00E67647">
        <w:t xml:space="preserve"> </w:t>
      </w:r>
      <w:r w:rsidR="00CD337B" w:rsidRPr="007A40E9">
        <w:t xml:space="preserve">on the meaning of sex in the Equality Act. </w:t>
      </w:r>
    </w:p>
    <w:p w14:paraId="553A7EED" w14:textId="0DFAC7F2" w:rsidR="006275AE" w:rsidRDefault="00CD337B" w:rsidP="00A97511">
      <w:pPr>
        <w:pStyle w:val="HWNormalText"/>
      </w:pPr>
      <w:r w:rsidRPr="007A40E9">
        <w:t>We will</w:t>
      </w:r>
      <w:r w:rsidR="00DD38E2">
        <w:t xml:space="preserve"> consider</w:t>
      </w:r>
      <w:r w:rsidRPr="007A40E9">
        <w:t xml:space="preserve"> updat</w:t>
      </w:r>
      <w:r w:rsidR="00DD38E2">
        <w:t>ing</w:t>
      </w:r>
      <w:r w:rsidRPr="007A40E9">
        <w:t xml:space="preserve"> our </w:t>
      </w:r>
      <w:r>
        <w:t xml:space="preserve">demographic </w:t>
      </w:r>
      <w:r w:rsidR="005A7425">
        <w:t xml:space="preserve">taxonomy and </w:t>
      </w:r>
      <w:r>
        <w:t>guidance</w:t>
      </w:r>
      <w:r w:rsidRPr="007A40E9">
        <w:t xml:space="preserve"> once this code is published. As the </w:t>
      </w:r>
      <w:r w:rsidR="00265771">
        <w:t>EHRC</w:t>
      </w:r>
      <w:r w:rsidRPr="007A40E9">
        <w:t xml:space="preserve"> states, this does not prevent individual organisations from </w:t>
      </w:r>
      <w:r>
        <w:t>seeking</w:t>
      </w:r>
      <w:r w:rsidRPr="007A40E9">
        <w:t xml:space="preserve"> their </w:t>
      </w:r>
      <w:r>
        <w:t xml:space="preserve">own </w:t>
      </w:r>
      <w:r w:rsidRPr="007A40E9">
        <w:t xml:space="preserve">legal advice to </w:t>
      </w:r>
      <w:r w:rsidR="008C43B3">
        <w:t>decide</w:t>
      </w:r>
      <w:r w:rsidRPr="007A40E9">
        <w:t xml:space="preserve"> how to comply with the ruling.</w:t>
      </w:r>
    </w:p>
    <w:p w14:paraId="5DFAFDF9" w14:textId="25738207" w:rsidR="000D3956" w:rsidRPr="000D3956" w:rsidRDefault="006B7C15" w:rsidP="00D645DC">
      <w:pPr>
        <w:pStyle w:val="HWHeading1"/>
      </w:pPr>
      <w:bookmarkStart w:id="8" w:name="_Toc222146326"/>
      <w:r>
        <w:t>How do you decide what to collect?</w:t>
      </w:r>
      <w:bookmarkEnd w:id="8"/>
    </w:p>
    <w:p w14:paraId="4CDA16E5" w14:textId="378E4B40" w:rsidR="0007205C" w:rsidRDefault="006574AC" w:rsidP="00A97511">
      <w:pPr>
        <w:pStyle w:val="HWNormalText"/>
      </w:pPr>
      <w:r>
        <w:t>Healthwatch should collect information on as many characteristics as possible</w:t>
      </w:r>
      <w:r w:rsidR="00262471">
        <w:t xml:space="preserve"> when carrying out signposting activities and other routine work to fulfil our commitment to understanding and representing health inequalities.</w:t>
      </w:r>
      <w:r w:rsidR="00345D1C">
        <w:t xml:space="preserve"> Remember that </w:t>
      </w:r>
      <w:r w:rsidR="000F36CE">
        <w:t>demographic</w:t>
      </w:r>
      <w:r w:rsidR="00A8154D">
        <w:t xml:space="preserve"> data serves a broader purpose of understanding who you are </w:t>
      </w:r>
      <w:r w:rsidR="003C6CC6">
        <w:t>reaching</w:t>
      </w:r>
      <w:r w:rsidR="00C856BB">
        <w:t xml:space="preserve"> and who you are not reaching in your local community.</w:t>
      </w:r>
    </w:p>
    <w:p w14:paraId="41748C18" w14:textId="3D5AE70C" w:rsidR="002501B3" w:rsidRDefault="002501B3" w:rsidP="00A97511">
      <w:pPr>
        <w:pStyle w:val="HWNormalText"/>
      </w:pPr>
      <w:r>
        <w:t>However, as a minimum</w:t>
      </w:r>
      <w:r w:rsidR="00FC5D6C">
        <w:t>,</w:t>
      </w:r>
      <w:r>
        <w:t xml:space="preserve"> you might want to prioritise the following:</w:t>
      </w:r>
    </w:p>
    <w:p w14:paraId="508FC36C" w14:textId="2AC8C277" w:rsidR="002501B3" w:rsidRDefault="002501B3" w:rsidP="0020587C">
      <w:pPr>
        <w:pStyle w:val="HWHeading2"/>
      </w:pPr>
      <w:r>
        <w:t>On your online feedback forms</w:t>
      </w:r>
    </w:p>
    <w:p w14:paraId="0BC51A5C" w14:textId="1FB83F80" w:rsidR="002501B3" w:rsidRDefault="00610E14" w:rsidP="00610E14">
      <w:pPr>
        <w:pStyle w:val="HWBullets"/>
      </w:pPr>
      <w:r>
        <w:t>Age</w:t>
      </w:r>
    </w:p>
    <w:p w14:paraId="207EE651" w14:textId="0228DB3C" w:rsidR="00610E14" w:rsidRDefault="00610E14" w:rsidP="00610E14">
      <w:pPr>
        <w:pStyle w:val="HWBullets"/>
      </w:pPr>
      <w:r>
        <w:t>Gender</w:t>
      </w:r>
      <w:r w:rsidR="003A1F56">
        <w:t>/Sex</w:t>
      </w:r>
    </w:p>
    <w:p w14:paraId="2CDAD551" w14:textId="63C89BAE" w:rsidR="00610E14" w:rsidRDefault="00610E14" w:rsidP="00610E14">
      <w:pPr>
        <w:pStyle w:val="HWBullets"/>
      </w:pPr>
      <w:r>
        <w:t>Ethnicity</w:t>
      </w:r>
    </w:p>
    <w:p w14:paraId="5A680CD4" w14:textId="57B9016F" w:rsidR="00610E14" w:rsidRDefault="00610E14" w:rsidP="00610E14">
      <w:pPr>
        <w:pStyle w:val="HWBullets"/>
      </w:pPr>
      <w:r>
        <w:t>Disability/Long term condition</w:t>
      </w:r>
    </w:p>
    <w:p w14:paraId="53371861" w14:textId="64ED785E" w:rsidR="00610E14" w:rsidRDefault="00610E14" w:rsidP="0020587C">
      <w:pPr>
        <w:pStyle w:val="HWHeading2"/>
      </w:pPr>
      <w:r>
        <w:t xml:space="preserve">In </w:t>
      </w:r>
      <w:r w:rsidR="000B1CDD">
        <w:t>face-to-face</w:t>
      </w:r>
      <w:r>
        <w:t xml:space="preserve"> engagement</w:t>
      </w:r>
      <w:r w:rsidR="00345D1C">
        <w:t xml:space="preserve"> or signposting</w:t>
      </w:r>
      <w:r w:rsidR="00DA3870">
        <w:t>, where there is limited time</w:t>
      </w:r>
    </w:p>
    <w:p w14:paraId="0FEF4C6F" w14:textId="77777777" w:rsidR="00DA3870" w:rsidRDefault="00DA3870" w:rsidP="00DA3870">
      <w:pPr>
        <w:pStyle w:val="HWBullets"/>
      </w:pPr>
      <w:r>
        <w:t>Age</w:t>
      </w:r>
    </w:p>
    <w:p w14:paraId="6A53FBEA" w14:textId="1973619A" w:rsidR="00DA3870" w:rsidRDefault="00DA3870" w:rsidP="00DA3870">
      <w:pPr>
        <w:pStyle w:val="HWBullets"/>
      </w:pPr>
      <w:r>
        <w:t>Gender</w:t>
      </w:r>
      <w:r w:rsidR="003A1F56">
        <w:t>/Sex</w:t>
      </w:r>
    </w:p>
    <w:p w14:paraId="32F425B0" w14:textId="77777777" w:rsidR="00DA3870" w:rsidRDefault="00DA3870" w:rsidP="00DA3870">
      <w:pPr>
        <w:pStyle w:val="HWBullets"/>
      </w:pPr>
      <w:r>
        <w:t>Ethnicity</w:t>
      </w:r>
    </w:p>
    <w:p w14:paraId="0954A94B" w14:textId="4F6791EF" w:rsidR="00DA3870" w:rsidRDefault="00345D1C" w:rsidP="0020587C">
      <w:pPr>
        <w:pStyle w:val="HWHeading2"/>
      </w:pPr>
      <w:r>
        <w:t>In surveys</w:t>
      </w:r>
    </w:p>
    <w:p w14:paraId="3073FD31" w14:textId="0945AD08" w:rsidR="00345D1C" w:rsidRDefault="00345D1C" w:rsidP="00DA3870">
      <w:pPr>
        <w:pStyle w:val="HWNormalText"/>
      </w:pPr>
      <w:r>
        <w:t>It will depend on the topic of your survey</w:t>
      </w:r>
      <w:r w:rsidR="009F0B87">
        <w:t xml:space="preserve"> </w:t>
      </w:r>
      <w:r w:rsidR="00356B99">
        <w:t xml:space="preserve">as to which demographics to collect. </w:t>
      </w:r>
      <w:r>
        <w:t xml:space="preserve"> </w:t>
      </w:r>
      <w:r w:rsidR="00E57D03">
        <w:t xml:space="preserve">For example, if you are doing a survey on people’s use of pharmacies, it might be </w:t>
      </w:r>
      <w:r w:rsidR="009F0B87">
        <w:t xml:space="preserve">essential </w:t>
      </w:r>
      <w:r w:rsidR="00E57D03">
        <w:t>to find out if people</w:t>
      </w:r>
      <w:r w:rsidR="009B3AAF">
        <w:t xml:space="preserve"> have disabilities or health conditions</w:t>
      </w:r>
      <w:r w:rsidR="00635F6E">
        <w:t xml:space="preserve">. </w:t>
      </w:r>
      <w:r w:rsidR="00635F6E" w:rsidRPr="00635F6E">
        <w:t>Conversely, it might not be appropriate to ask them about their sexual orientation</w:t>
      </w:r>
      <w:r w:rsidR="00635F6E">
        <w:t>.</w:t>
      </w:r>
    </w:p>
    <w:p w14:paraId="4ADE9599" w14:textId="6CE2F7C3" w:rsidR="00BA2F0A" w:rsidRPr="00DA3870" w:rsidRDefault="00BA2F0A" w:rsidP="0020587C">
      <w:pPr>
        <w:pStyle w:val="HWHeading1"/>
      </w:pPr>
      <w:bookmarkStart w:id="9" w:name="_Toc222146327"/>
      <w:r>
        <w:t>Other demographic questions you could ask</w:t>
      </w:r>
      <w:bookmarkEnd w:id="9"/>
    </w:p>
    <w:p w14:paraId="2DAB1646" w14:textId="588B8102" w:rsidR="007F0917" w:rsidRDefault="00253EED" w:rsidP="00A97511">
      <w:pPr>
        <w:pStyle w:val="HWNormalText"/>
      </w:pPr>
      <w:r w:rsidRPr="00253EED">
        <w:t>When designing research, consider collecting information on additional categories beyond those mentioned above, as there may be other relevant demographic details that are pertinent to your project</w:t>
      </w:r>
      <w:r w:rsidR="0079141C">
        <w:t>. For example:</w:t>
      </w:r>
    </w:p>
    <w:p w14:paraId="69A6497E" w14:textId="5F30332B" w:rsidR="0079141C" w:rsidRDefault="0079141C" w:rsidP="0079141C">
      <w:pPr>
        <w:pStyle w:val="HWBullets"/>
      </w:pPr>
      <w:r>
        <w:t>English language skills</w:t>
      </w:r>
    </w:p>
    <w:p w14:paraId="2D90ECBD" w14:textId="53849CC3" w:rsidR="0079141C" w:rsidRDefault="0079141C" w:rsidP="0079141C">
      <w:pPr>
        <w:pStyle w:val="HWBullets"/>
      </w:pPr>
      <w:r>
        <w:t>Digital skills</w:t>
      </w:r>
    </w:p>
    <w:p w14:paraId="1A84DB6C" w14:textId="102A35CC" w:rsidR="0079141C" w:rsidRDefault="0079141C" w:rsidP="0079141C">
      <w:pPr>
        <w:pStyle w:val="HWBullets"/>
      </w:pPr>
      <w:r>
        <w:t>Education level</w:t>
      </w:r>
    </w:p>
    <w:p w14:paraId="4B8BF818" w14:textId="129A924B" w:rsidR="0079141C" w:rsidRDefault="0079141C" w:rsidP="0079141C">
      <w:pPr>
        <w:pStyle w:val="HWBullets"/>
      </w:pPr>
      <w:r>
        <w:t>Occupation status</w:t>
      </w:r>
    </w:p>
    <w:p w14:paraId="28B27098" w14:textId="6F6487FD" w:rsidR="0079141C" w:rsidRDefault="00A97511" w:rsidP="0079141C">
      <w:pPr>
        <w:pStyle w:val="HWBullets"/>
      </w:pPr>
      <w:r>
        <w:t>Financial</w:t>
      </w:r>
      <w:r w:rsidR="0079141C">
        <w:t xml:space="preserve"> situation</w:t>
      </w:r>
    </w:p>
    <w:p w14:paraId="6E2F4832" w14:textId="78960EC4" w:rsidR="0079141C" w:rsidRDefault="0079141C" w:rsidP="0079141C">
      <w:pPr>
        <w:pStyle w:val="HWBullets"/>
      </w:pPr>
      <w:r>
        <w:t>Housing situation</w:t>
      </w:r>
    </w:p>
    <w:p w14:paraId="2943C53D" w14:textId="5D8D5944" w:rsidR="0079141C" w:rsidRDefault="0079141C" w:rsidP="0079141C">
      <w:pPr>
        <w:pStyle w:val="HWBullets"/>
      </w:pPr>
      <w:r>
        <w:t>Poverty indicators.</w:t>
      </w:r>
    </w:p>
    <w:p w14:paraId="14994E77" w14:textId="2AAEB484" w:rsidR="0079141C" w:rsidRPr="0016583C" w:rsidRDefault="0079141C" w:rsidP="00A97511">
      <w:pPr>
        <w:pStyle w:val="HWNormalText"/>
      </w:pPr>
      <w:r>
        <w:t xml:space="preserve">Our </w:t>
      </w:r>
      <w:r w:rsidR="00A97511">
        <w:t>Question Bank includes template questions around these additional demographic categories.</w:t>
      </w:r>
      <w:r w:rsidR="00A212C3">
        <w:t xml:space="preserve"> </w:t>
      </w:r>
      <w:r w:rsidR="00BD1742">
        <w:t>You can find it on</w:t>
      </w:r>
      <w:r w:rsidR="00A212C3">
        <w:t xml:space="preserve"> the </w:t>
      </w:r>
      <w:hyperlink r:id="rId22" w:history="1">
        <w:r w:rsidR="00BD1742">
          <w:rPr>
            <w:rStyle w:val="Hyperlink"/>
          </w:rPr>
          <w:t>D</w:t>
        </w:r>
        <w:r w:rsidR="00A212C3" w:rsidRPr="000D3956">
          <w:rPr>
            <w:rStyle w:val="Hyperlink"/>
          </w:rPr>
          <w:t>es</w:t>
        </w:r>
        <w:r w:rsidR="006B7C15" w:rsidRPr="000D3956">
          <w:rPr>
            <w:rStyle w:val="Hyperlink"/>
          </w:rPr>
          <w:t>igning a survey</w:t>
        </w:r>
        <w:r w:rsidR="0078460F" w:rsidRPr="000D3956">
          <w:rPr>
            <w:rStyle w:val="Hyperlink"/>
          </w:rPr>
          <w:t xml:space="preserve"> guidance webpage</w:t>
        </w:r>
      </w:hyperlink>
      <w:r w:rsidR="0078460F">
        <w:t xml:space="preserve"> and </w:t>
      </w:r>
      <w:r w:rsidR="00BA2F0A">
        <w:t xml:space="preserve">in the question library on </w:t>
      </w:r>
      <w:proofErr w:type="spellStart"/>
      <w:r w:rsidR="00BA2F0A">
        <w:t>SmartSurvey</w:t>
      </w:r>
      <w:proofErr w:type="spellEnd"/>
      <w:r w:rsidR="00BA2F0A">
        <w:t xml:space="preserve"> (see our </w:t>
      </w:r>
      <w:hyperlink r:id="rId23" w:history="1">
        <w:r w:rsidR="00BA2F0A" w:rsidRPr="00501B26">
          <w:rPr>
            <w:rStyle w:val="Hyperlink"/>
          </w:rPr>
          <w:t xml:space="preserve">guidance on getting started with </w:t>
        </w:r>
        <w:proofErr w:type="spellStart"/>
        <w:r w:rsidR="00BA2F0A" w:rsidRPr="00501B26">
          <w:rPr>
            <w:rStyle w:val="Hyperlink"/>
          </w:rPr>
          <w:t>SmartSurvey</w:t>
        </w:r>
        <w:proofErr w:type="spellEnd"/>
      </w:hyperlink>
      <w:r w:rsidR="00BA2F0A">
        <w:t xml:space="preserve"> for further information</w:t>
      </w:r>
      <w:r w:rsidR="006275AE">
        <w:t xml:space="preserve"> on the </w:t>
      </w:r>
      <w:proofErr w:type="spellStart"/>
      <w:r w:rsidR="006275AE">
        <w:t>SmartSurvey</w:t>
      </w:r>
      <w:proofErr w:type="spellEnd"/>
      <w:r w:rsidR="006275AE">
        <w:t xml:space="preserve"> question library</w:t>
      </w:r>
      <w:r w:rsidR="00BA2F0A">
        <w:t>).</w:t>
      </w:r>
    </w:p>
    <w:p w14:paraId="0C029C7D" w14:textId="1206B55F" w:rsidR="0016583C" w:rsidRDefault="008B7A20" w:rsidP="008B7A20">
      <w:pPr>
        <w:pStyle w:val="HWHeading1"/>
      </w:pPr>
      <w:bookmarkStart w:id="10" w:name="_Toc222146328"/>
      <w:r>
        <w:t>When to think about demographics in projects</w:t>
      </w:r>
      <w:bookmarkEnd w:id="10"/>
    </w:p>
    <w:p w14:paraId="02085BB9" w14:textId="7F456ECC" w:rsidR="00C72BD3" w:rsidRDefault="00377569" w:rsidP="00377569">
      <w:pPr>
        <w:pStyle w:val="HWNormalText"/>
      </w:pPr>
      <w:r>
        <w:t>You should consider demographics at each stage when carrying out a project. Demographic data can also inform new research projects and priorities.</w:t>
      </w:r>
    </w:p>
    <w:p w14:paraId="6A159B88" w14:textId="3687170A" w:rsidR="001342ED" w:rsidRDefault="00280BFB" w:rsidP="001342ED">
      <w:pPr>
        <w:pStyle w:val="HWBullets"/>
      </w:pPr>
      <w:r>
        <w:t xml:space="preserve">If your current data and insight tell you that some </w:t>
      </w:r>
      <w:r w:rsidR="001667DC">
        <w:t>demographic</w:t>
      </w:r>
      <w:r>
        <w:t xml:space="preserve"> groups are </w:t>
      </w:r>
      <w:r w:rsidR="001667DC">
        <w:t>underrepresented</w:t>
      </w:r>
      <w:r>
        <w:t>, you might think about actively engaging them in targeted research.</w:t>
      </w:r>
    </w:p>
    <w:p w14:paraId="54CF75AB" w14:textId="77777777" w:rsidR="0076034B" w:rsidRDefault="00947B0C" w:rsidP="001342ED">
      <w:pPr>
        <w:pStyle w:val="HWBullets"/>
      </w:pPr>
      <w:r>
        <w:t>If</w:t>
      </w:r>
      <w:r w:rsidR="00280BFB">
        <w:t xml:space="preserve"> your current data and insight tell you that some </w:t>
      </w:r>
      <w:r>
        <w:t>demographic</w:t>
      </w:r>
      <w:r w:rsidR="00280BFB">
        <w:t xml:space="preserve"> groups are affected by issues </w:t>
      </w:r>
      <w:r>
        <w:t>about which you want to learn more, you might consider designing a project that focuses on a demographic category or multiple characteristics</w:t>
      </w:r>
      <w:r w:rsidR="0076034B">
        <w:t>.</w:t>
      </w:r>
    </w:p>
    <w:p w14:paraId="3F0FCF46" w14:textId="77777777" w:rsidR="009A67BD" w:rsidRDefault="00FC1A74" w:rsidP="001342ED">
      <w:pPr>
        <w:pStyle w:val="HWBullets"/>
      </w:pPr>
      <w:r>
        <w:t>At the research planning stage, you will need to think about which demographic characteristics to capture and how to make sure you ask the right demographic questions.</w:t>
      </w:r>
    </w:p>
    <w:p w14:paraId="0214FC6A" w14:textId="3724AB73" w:rsidR="009A67BD" w:rsidRDefault="009A67BD" w:rsidP="001342ED">
      <w:pPr>
        <w:pStyle w:val="HWBullets"/>
      </w:pPr>
      <w:r>
        <w:t xml:space="preserve">When analysing data, you will need to </w:t>
      </w:r>
      <w:r w:rsidR="00041AA2">
        <w:t xml:space="preserve">do so using </w:t>
      </w:r>
      <w:r>
        <w:t>demographic</w:t>
      </w:r>
      <w:r w:rsidR="00041AA2">
        <w:t>s</w:t>
      </w:r>
      <w:r>
        <w:t xml:space="preserve"> </w:t>
      </w:r>
      <w:r w:rsidR="00041AA2">
        <w:t>to understand whether the experience of different age groups or ethnic groups differ from each other.</w:t>
      </w:r>
    </w:p>
    <w:p w14:paraId="249BA0DF" w14:textId="14D2313F" w:rsidR="00710D8A" w:rsidRDefault="009A67BD" w:rsidP="001342ED">
      <w:pPr>
        <w:pStyle w:val="HWBullets"/>
      </w:pPr>
      <w:r>
        <w:t>When writing up your results, you want to tell a story with your data and w</w:t>
      </w:r>
      <w:r w:rsidR="00041AA2">
        <w:t>e</w:t>
      </w:r>
      <w:r>
        <w:t>ave demographic analysis throughout your report, highlighting your key demographic findings.</w:t>
      </w:r>
    </w:p>
    <w:p w14:paraId="20B1F931" w14:textId="1F3A2344" w:rsidR="0042234B" w:rsidRDefault="0042234B" w:rsidP="0042234B">
      <w:pPr>
        <w:pStyle w:val="HWHeading1"/>
      </w:pPr>
      <w:bookmarkStart w:id="11" w:name="_Toc222146329"/>
      <w:r>
        <w:t>How to</w:t>
      </w:r>
      <w:r w:rsidR="003A1F56">
        <w:t xml:space="preserve"> ask people for their</w:t>
      </w:r>
      <w:r>
        <w:t xml:space="preserve"> demographic data</w:t>
      </w:r>
      <w:bookmarkEnd w:id="11"/>
    </w:p>
    <w:p w14:paraId="7AB33103" w14:textId="082B9220" w:rsidR="0042234B" w:rsidRDefault="00672F29" w:rsidP="0042234B">
      <w:pPr>
        <w:pStyle w:val="HWNormalText"/>
      </w:pPr>
      <w:r w:rsidRPr="00672F29">
        <w:t>You may encounter challenges in consistently and accurately collecting demographic data, particularly on sensitive topics</w:t>
      </w:r>
      <w:r w:rsidR="00EE0BE1">
        <w:t>.</w:t>
      </w:r>
      <w:r w:rsidR="008A2BC8">
        <w:t xml:space="preserve"> </w:t>
      </w:r>
      <w:r w:rsidR="00C00BAA">
        <w:t>Nonetheless, you should still endeavour to collect this data due to its importance.</w:t>
      </w:r>
    </w:p>
    <w:p w14:paraId="52BACE51" w14:textId="5402A3BE" w:rsidR="00C176EC" w:rsidRDefault="00CA660C" w:rsidP="0042234B">
      <w:pPr>
        <w:pStyle w:val="HWNormalText"/>
      </w:pPr>
      <w:r>
        <w:t>You can ask demographic questions at the beginning or end of conversations with people</w:t>
      </w:r>
      <w:r w:rsidR="00C03989">
        <w:t xml:space="preserve">. </w:t>
      </w:r>
      <w:r w:rsidR="00AE4DD0" w:rsidRPr="00AE4DD0">
        <w:t>If you are concerned that people may feel uncomfortable answering demographic questions, it is best to ask them at the end, so that your interaction doesn’t get off to a bad start.</w:t>
      </w:r>
      <w:r w:rsidR="009D2DA9">
        <w:t xml:space="preserve"> You can also weave </w:t>
      </w:r>
      <w:r w:rsidR="00C176EC">
        <w:t>demographic</w:t>
      </w:r>
      <w:r w:rsidR="009D2DA9">
        <w:t xml:space="preserve"> questions throughout a conversation, asking them as and when they </w:t>
      </w:r>
      <w:r w:rsidR="00C176EC">
        <w:t>are naturally relevant.</w:t>
      </w:r>
    </w:p>
    <w:p w14:paraId="3D68CF0B" w14:textId="5D859BB0" w:rsidR="00CA660C" w:rsidRDefault="00C176EC" w:rsidP="0042234B">
      <w:pPr>
        <w:pStyle w:val="HWNormalText"/>
      </w:pPr>
      <w:r>
        <w:t xml:space="preserve">Here are three ways </w:t>
      </w:r>
      <w:r w:rsidR="008C16C9">
        <w:t>to</w:t>
      </w:r>
      <w:r>
        <w:t xml:space="preserve"> gather demographic data when talking to people about their experiences of health and social care.</w:t>
      </w:r>
      <w:r w:rsidR="00A24959">
        <w:t xml:space="preserve"> </w:t>
      </w:r>
    </w:p>
    <w:p w14:paraId="07BA3F47" w14:textId="6EB2555A" w:rsidR="00BE0D7B" w:rsidRDefault="008C1EFB" w:rsidP="008C1EFB">
      <w:pPr>
        <w:pStyle w:val="HWBullets"/>
      </w:pPr>
      <w:r>
        <w:t xml:space="preserve">Make notes of </w:t>
      </w:r>
      <w:r w:rsidR="001D1CF1">
        <w:t>relevant</w:t>
      </w:r>
      <w:r>
        <w:t xml:space="preserve"> information the person volunteers over the course of recounting their experience. For example, the </w:t>
      </w:r>
      <w:r w:rsidR="000F1596">
        <w:t xml:space="preserve">person may mention their gender or ethnicity when </w:t>
      </w:r>
      <w:r w:rsidR="00875C90">
        <w:t>discussing</w:t>
      </w:r>
      <w:r w:rsidR="000F1596">
        <w:t xml:space="preserve"> their experience. </w:t>
      </w:r>
      <w:r w:rsidR="00BE0D7B" w:rsidRPr="00BE0D7B">
        <w:t>You should only note down demographic information when somebody explicitly provides it; you should not infer it from context, as you could get it wrong.</w:t>
      </w:r>
    </w:p>
    <w:p w14:paraId="76B530FE" w14:textId="77777777" w:rsidR="00F137C6" w:rsidRDefault="00191CB8" w:rsidP="008C1EFB">
      <w:pPr>
        <w:pStyle w:val="HWBullets"/>
      </w:pPr>
      <w:r>
        <w:t>Ask demographic questions throughout the conversation</w:t>
      </w:r>
      <w:r w:rsidR="006A047E">
        <w:t xml:space="preserve"> when the chance naturally occurs. </w:t>
      </w:r>
      <w:r w:rsidR="00F137C6" w:rsidRPr="00F137C6">
        <w:t>You can ask any questions you haven't already covered at the end.</w:t>
      </w:r>
    </w:p>
    <w:p w14:paraId="71D4B2E1" w14:textId="531C1096" w:rsidR="006A047E" w:rsidRDefault="006A047E" w:rsidP="008C1EFB">
      <w:pPr>
        <w:pStyle w:val="HWBullets"/>
      </w:pPr>
      <w:r>
        <w:t xml:space="preserve">Combine asking about personal circumstances with providing </w:t>
      </w:r>
      <w:r w:rsidR="00390D2B">
        <w:t>relevant</w:t>
      </w:r>
      <w:r>
        <w:t xml:space="preserve"> signposting.</w:t>
      </w:r>
      <w:r w:rsidR="009E66CD">
        <w:t xml:space="preserve"> Use questions about personal circumstances to identify areas where signposting or information may be needed and to provide more relevant information.</w:t>
      </w:r>
    </w:p>
    <w:p w14:paraId="7192BCD2" w14:textId="62F307D2" w:rsidR="0003300C" w:rsidRDefault="0003300C" w:rsidP="00B17448">
      <w:pPr>
        <w:pStyle w:val="HWHeading2"/>
      </w:pPr>
      <w:r>
        <w:t>Getting demographic data in-person or on calls</w:t>
      </w:r>
    </w:p>
    <w:p w14:paraId="6871FD32" w14:textId="36A6BA40" w:rsidR="0003300C" w:rsidRPr="0003300C" w:rsidRDefault="00FB7A8E" w:rsidP="0003300C">
      <w:pPr>
        <w:pStyle w:val="HWNormalText"/>
      </w:pPr>
      <w:r>
        <w:t>Take a moment to introduce the demographic questions. You can say something like:</w:t>
      </w:r>
    </w:p>
    <w:p w14:paraId="0BD00B32" w14:textId="05DE7B61" w:rsidR="00FB7A8E" w:rsidRDefault="00FB7A8E" w:rsidP="00FB7A8E">
      <w:pPr>
        <w:pStyle w:val="Quote"/>
        <w:ind w:left="720"/>
      </w:pPr>
      <w:r>
        <w:t>“These are some questions that some people may consider a bit unexpected. We ask them because they help us make sure that we engage with people from different backgrounds</w:t>
      </w:r>
      <w:r w:rsidR="00133E56">
        <w:t>.”</w:t>
      </w:r>
    </w:p>
    <w:p w14:paraId="6979A003" w14:textId="5EC9055C" w:rsidR="0003300C" w:rsidRDefault="0003300C" w:rsidP="00133E56">
      <w:pPr>
        <w:pStyle w:val="HWBullets"/>
        <w:numPr>
          <w:ilvl w:val="0"/>
          <w:numId w:val="0"/>
        </w:numPr>
      </w:pPr>
    </w:p>
    <w:p w14:paraId="141BFE08" w14:textId="07516CA2" w:rsidR="00133E56" w:rsidRDefault="001C10BE" w:rsidP="00133E56">
      <w:pPr>
        <w:pStyle w:val="HWBullets"/>
        <w:numPr>
          <w:ilvl w:val="0"/>
          <w:numId w:val="0"/>
        </w:numPr>
      </w:pPr>
      <w:r w:rsidRPr="001C10BE">
        <w:t xml:space="preserve">Reassure people that it's ok not to </w:t>
      </w:r>
      <w:proofErr w:type="gramStart"/>
      <w:r w:rsidRPr="001C10BE">
        <w:t>answer, but</w:t>
      </w:r>
      <w:proofErr w:type="gramEnd"/>
      <w:r w:rsidRPr="001C10BE">
        <w:t xml:space="preserve"> encourage them to do so. When face-to-face, for particularly sensitive questions, you can offer respondents the option to enter their own answers.</w:t>
      </w:r>
    </w:p>
    <w:p w14:paraId="34C70E0E" w14:textId="59C14589" w:rsidR="00133E56" w:rsidRDefault="00133E56" w:rsidP="00133E56">
      <w:pPr>
        <w:pStyle w:val="Quote"/>
        <w:ind w:left="720"/>
      </w:pPr>
      <w:r>
        <w:t>“You don’t need to answer any questions you find too personal, but if you answered in confidence</w:t>
      </w:r>
      <w:r w:rsidR="001C10BE">
        <w:t>,</w:t>
      </w:r>
      <w:r>
        <w:t xml:space="preserve"> it would really help us understand our local community.”</w:t>
      </w:r>
    </w:p>
    <w:p w14:paraId="069F9FED" w14:textId="7B4C4CAE" w:rsidR="00133E56" w:rsidRDefault="00547274" w:rsidP="00B17448">
      <w:pPr>
        <w:pStyle w:val="HWHeading2"/>
      </w:pPr>
      <w:r>
        <w:t>Asking for</w:t>
      </w:r>
      <w:r w:rsidR="00133E56">
        <w:t xml:space="preserve"> demographic data in surveys</w:t>
      </w:r>
    </w:p>
    <w:p w14:paraId="09FA9DEC" w14:textId="66E5CE05" w:rsidR="00133E56" w:rsidRDefault="00DC0B74" w:rsidP="00133E56">
      <w:pPr>
        <w:pStyle w:val="HWNormalText"/>
      </w:pPr>
      <w:r>
        <w:t>You should ask demographic questions at the end. By that point, respondents may feel more comfortable sharing information with you</w:t>
      </w:r>
      <w:r w:rsidR="005D5258">
        <w:t>. If they are not, having the questions at the end ensures that they don’t get put off answering the rest of the survey.</w:t>
      </w:r>
    </w:p>
    <w:p w14:paraId="5721BD89" w14:textId="073219CB" w:rsidR="00EF3EFF" w:rsidRDefault="00EF3EFF" w:rsidP="00133E56">
      <w:pPr>
        <w:pStyle w:val="HWNormalText"/>
      </w:pPr>
      <w:r>
        <w:t>At the beginning of the survey</w:t>
      </w:r>
      <w:r w:rsidR="0063105E">
        <w:t>,</w:t>
      </w:r>
      <w:r>
        <w:t xml:space="preserve"> add a short explanation of why you are collecting the data and how you will use it. Include </w:t>
      </w:r>
      <w:r w:rsidR="0058209D">
        <w:t>l</w:t>
      </w:r>
      <w:r>
        <w:t>inks to your data protection and privacy policies.</w:t>
      </w:r>
    </w:p>
    <w:p w14:paraId="59A16EDA" w14:textId="77777777" w:rsidR="009C7FB0" w:rsidRPr="009C7FB0" w:rsidRDefault="009C7FB0" w:rsidP="009C7FB0">
      <w:pPr>
        <w:pStyle w:val="HWNormalText"/>
      </w:pPr>
      <w:r w:rsidRPr="009C7FB0">
        <w:t xml:space="preserve">At the beginning of the demographics section, add a short explanation about the categories you are going to collect, especially any ‘special category’ data. Also, explain why you collect this data. </w:t>
      </w:r>
    </w:p>
    <w:p w14:paraId="6DCCED7E" w14:textId="77777777" w:rsidR="009C7FB0" w:rsidRDefault="009C7FB0" w:rsidP="009C7FB0">
      <w:pPr>
        <w:pStyle w:val="HWNormalText"/>
        <w:rPr>
          <w:b/>
          <w:bCs/>
        </w:rPr>
      </w:pPr>
      <w:r w:rsidRPr="009C7FB0">
        <w:t>Demographic questions should always be optional, and each should include a ‘prefer not to say’ option.</w:t>
      </w:r>
    </w:p>
    <w:p w14:paraId="33FF3F54" w14:textId="28142949" w:rsidR="00347CDB" w:rsidRDefault="00347CDB" w:rsidP="009C7FB0">
      <w:pPr>
        <w:pStyle w:val="HWHeading2"/>
      </w:pPr>
      <w:r>
        <w:t>What if getting demographic data is not realistic?</w:t>
      </w:r>
    </w:p>
    <w:p w14:paraId="2FEC5A09" w14:textId="46B26709" w:rsidR="00390D2B" w:rsidRDefault="00390D2B" w:rsidP="00390D2B">
      <w:pPr>
        <w:pStyle w:val="HWNormalText"/>
      </w:pPr>
      <w:r>
        <w:t xml:space="preserve">It is not always possible to ask for demographic information. You can’t ask someone who has written a letter or provided feedback on a Facebook post. </w:t>
      </w:r>
      <w:r w:rsidR="00052F4E" w:rsidRPr="00052F4E">
        <w:t>It is tricky to obtain demographics from someone who has emailed you, though some Healthwatch have found that some people will respond to a follow-up email asking demographic questions.</w:t>
      </w:r>
    </w:p>
    <w:p w14:paraId="7B5F856D" w14:textId="77777777" w:rsidR="008F7612" w:rsidRDefault="008F7612" w:rsidP="008F7612">
      <w:pPr>
        <w:pStyle w:val="HWNormalText"/>
      </w:pPr>
      <w:r w:rsidRPr="008F7612">
        <w:t>In some cases, the person's limited time or personal circumstances may make it difficult to ask the full range of demographic questions. In these cases, you should prioritise.</w:t>
      </w:r>
    </w:p>
    <w:p w14:paraId="2BC388B7" w14:textId="6706650D" w:rsidR="00030ED7" w:rsidRDefault="00030ED7" w:rsidP="00030ED7">
      <w:pPr>
        <w:pStyle w:val="HWBullets"/>
      </w:pPr>
      <w:r>
        <w:t xml:space="preserve">Make sure you attempt to collect at least </w:t>
      </w:r>
      <w:r w:rsidR="00175A4D">
        <w:t>basic demographics across all interactions. For example, gender, ethnicity, age and disability.</w:t>
      </w:r>
    </w:p>
    <w:p w14:paraId="704D15CD" w14:textId="7A4B1E8F" w:rsidR="0090658A" w:rsidRDefault="0090658A" w:rsidP="00030ED7">
      <w:pPr>
        <w:pStyle w:val="HWBullets"/>
      </w:pPr>
      <w:r>
        <w:t xml:space="preserve">After the basics, prioritise </w:t>
      </w:r>
      <w:r w:rsidR="00955843">
        <w:t>demographic</w:t>
      </w:r>
      <w:r>
        <w:t xml:space="preserve"> questions that are </w:t>
      </w:r>
      <w:r w:rsidR="00955843">
        <w:t>relevant</w:t>
      </w:r>
      <w:r>
        <w:t xml:space="preserve"> to your current </w:t>
      </w:r>
      <w:r w:rsidR="00955843">
        <w:t>research and engagement priorities. For example, if one of your priorities is about the impact of digital NHS services, prioritise asking about internet access.</w:t>
      </w:r>
    </w:p>
    <w:p w14:paraId="5C5F7F09" w14:textId="71B99D22" w:rsidR="00955843" w:rsidRDefault="00955843" w:rsidP="00030ED7">
      <w:pPr>
        <w:pStyle w:val="HWBullets"/>
      </w:pPr>
      <w:r>
        <w:t>When in doubt, ask as many demographic questions as you can reasonabl</w:t>
      </w:r>
      <w:r w:rsidR="008F7612">
        <w:t>y</w:t>
      </w:r>
      <w:r>
        <w:t xml:space="preserve"> ask. Some respondents may choose to skip some of the questions or end the discussion before you ha</w:t>
      </w:r>
      <w:r w:rsidR="001342EF">
        <w:t>ve</w:t>
      </w:r>
      <w:r>
        <w:t xml:space="preserve"> the chance to ask everything. However, incomplete data is better than no data</w:t>
      </w:r>
      <w:r w:rsidR="001342EF">
        <w:t xml:space="preserve"> at all</w:t>
      </w:r>
      <w:r>
        <w:t>.</w:t>
      </w:r>
    </w:p>
    <w:p w14:paraId="49052125" w14:textId="33ADCA46" w:rsidR="001C5D25" w:rsidRDefault="001C5D25" w:rsidP="00B17448">
      <w:pPr>
        <w:pStyle w:val="HWHeading2"/>
      </w:pPr>
      <w:r>
        <w:t xml:space="preserve">What if people feel uncomfortable or offended by </w:t>
      </w:r>
      <w:r w:rsidR="00F70409">
        <w:t>being asked demographic questions?</w:t>
      </w:r>
    </w:p>
    <w:p w14:paraId="5114BDEE" w14:textId="3D13A3D2" w:rsidR="00F70409" w:rsidRDefault="00F70409" w:rsidP="00F70409">
      <w:pPr>
        <w:pStyle w:val="HWNormalText"/>
      </w:pPr>
      <w:r>
        <w:t xml:space="preserve">At times, some </w:t>
      </w:r>
      <w:r w:rsidR="00800444">
        <w:t>respondents</w:t>
      </w:r>
      <w:r>
        <w:t xml:space="preserve"> may feel uncomfortable or offended by demographic questions. We cannot predict when this is going to happen, but it is essential to be prepared</w:t>
      </w:r>
      <w:r w:rsidR="00800444">
        <w:t>.</w:t>
      </w:r>
    </w:p>
    <w:p w14:paraId="5650D288" w14:textId="77777777" w:rsidR="008C3D6D" w:rsidRDefault="008C3D6D" w:rsidP="00F70409">
      <w:pPr>
        <w:pStyle w:val="HWNormalText"/>
      </w:pPr>
      <w:r w:rsidRPr="008C3D6D">
        <w:t>As a rule, people want to portray the best version of themselves, even when it is not entirely truthful. This is why people may be reluctant to answer questions about their financial situation, or level of IT literacy, and so on.</w:t>
      </w:r>
    </w:p>
    <w:p w14:paraId="3F2FAFCD" w14:textId="4CC25557" w:rsidR="001B46B6" w:rsidRDefault="001B46B6" w:rsidP="00F70409">
      <w:pPr>
        <w:pStyle w:val="HWNormalText"/>
      </w:pPr>
      <w:r>
        <w:t xml:space="preserve">Some people may fear answering questions about things like ethnicity, disability or sexual orientation </w:t>
      </w:r>
      <w:r w:rsidR="0032367C">
        <w:t xml:space="preserve">because they think they will face judgement or discrimination. </w:t>
      </w:r>
      <w:r w:rsidR="00B01E87">
        <w:t xml:space="preserve">Some may feel offended by a question because they feel the answer is ‘obvious’ and </w:t>
      </w:r>
      <w:r w:rsidR="00583BAB">
        <w:t xml:space="preserve">the act of asking the question implies </w:t>
      </w:r>
      <w:r w:rsidR="002A7AD4">
        <w:t>that it is not</w:t>
      </w:r>
      <w:r w:rsidR="00583BAB">
        <w:t>.</w:t>
      </w:r>
      <w:r w:rsidR="002A7AD4">
        <w:t xml:space="preserve"> </w:t>
      </w:r>
      <w:r w:rsidR="0032367C">
        <w:t>In other situations, simply asking the question may prompt the respondent to express unsolicited prejudiced views.</w:t>
      </w:r>
    </w:p>
    <w:p w14:paraId="2233A3DC" w14:textId="64AFB6EF" w:rsidR="002A7AD4" w:rsidRDefault="002A7AD4" w:rsidP="00F70409">
      <w:pPr>
        <w:pStyle w:val="HWNormalText"/>
      </w:pPr>
      <w:r>
        <w:t xml:space="preserve">There are some things you can do to </w:t>
      </w:r>
      <w:r w:rsidR="000036E9">
        <w:t>minimise the chances of this happening.</w:t>
      </w:r>
    </w:p>
    <w:p w14:paraId="4BF89327" w14:textId="5D27B0EC" w:rsidR="000036E9" w:rsidRDefault="000036E9" w:rsidP="000036E9">
      <w:pPr>
        <w:pStyle w:val="HWBullets"/>
      </w:pPr>
      <w:r>
        <w:t>Ensure the discussion takes place with as much privacy as possible.</w:t>
      </w:r>
    </w:p>
    <w:p w14:paraId="6773A6D8" w14:textId="30A8C5BE" w:rsidR="000036E9" w:rsidRDefault="000036E9" w:rsidP="000036E9">
      <w:pPr>
        <w:pStyle w:val="HWBullets"/>
      </w:pPr>
      <w:r>
        <w:t xml:space="preserve">Reiterate that </w:t>
      </w:r>
      <w:r w:rsidR="007D3ABE">
        <w:t>answers</w:t>
      </w:r>
      <w:r>
        <w:t xml:space="preserve"> are anonymous and confidential.</w:t>
      </w:r>
    </w:p>
    <w:p w14:paraId="4B33FDB2" w14:textId="62628475" w:rsidR="000036E9" w:rsidRDefault="000036E9" w:rsidP="000036E9">
      <w:pPr>
        <w:pStyle w:val="HWBullets"/>
      </w:pPr>
      <w:r>
        <w:t>Maintain a neutral, polite attitude</w:t>
      </w:r>
      <w:r w:rsidR="002F62EC">
        <w:t>,</w:t>
      </w:r>
      <w:r>
        <w:t xml:space="preserve"> whatever the person says. Don’t express your opinion.</w:t>
      </w:r>
    </w:p>
    <w:p w14:paraId="08EF3F3F" w14:textId="096C2D0B" w:rsidR="000036E9" w:rsidRPr="00F70409" w:rsidRDefault="000036E9" w:rsidP="000036E9">
      <w:pPr>
        <w:pStyle w:val="HWBullets"/>
      </w:pPr>
      <w:r>
        <w:t>Reiterate the purpose of data collection if needed.</w:t>
      </w:r>
    </w:p>
    <w:p w14:paraId="4F1EACD5" w14:textId="57541EA7" w:rsidR="008A00E0" w:rsidRDefault="008A00E0" w:rsidP="00B17448">
      <w:pPr>
        <w:pStyle w:val="HWHeading2"/>
      </w:pPr>
      <w:r>
        <w:t>How to explain why you are collecting demographic information</w:t>
      </w:r>
    </w:p>
    <w:p w14:paraId="04B43FAF" w14:textId="738C4601" w:rsidR="008A00E0" w:rsidRDefault="008A00E0" w:rsidP="008A00E0">
      <w:pPr>
        <w:pStyle w:val="HWNormalText"/>
      </w:pPr>
      <w:r>
        <w:t xml:space="preserve">You are more likely to get </w:t>
      </w:r>
      <w:r w:rsidR="00ED190A">
        <w:t xml:space="preserve">responses to your questions if people understand </w:t>
      </w:r>
      <w:proofErr w:type="gramStart"/>
      <w:r w:rsidR="00ED190A">
        <w:t>why</w:t>
      </w:r>
      <w:proofErr w:type="gramEnd"/>
      <w:r w:rsidR="00ED190A">
        <w:t xml:space="preserve"> you are asking and why it is important.</w:t>
      </w:r>
    </w:p>
    <w:p w14:paraId="6175FD6D" w14:textId="138184D8" w:rsidR="00ED190A" w:rsidRDefault="00ED190A" w:rsidP="008A00E0">
      <w:pPr>
        <w:pStyle w:val="HWNormalText"/>
      </w:pPr>
      <w:r>
        <w:t>You should explain why you ask certain questions.</w:t>
      </w:r>
    </w:p>
    <w:p w14:paraId="6AC04CD9" w14:textId="3138F6EE" w:rsidR="00ED190A" w:rsidRDefault="00ED190A" w:rsidP="006B7C15">
      <w:pPr>
        <w:pStyle w:val="HWBullets"/>
      </w:pPr>
      <w:r>
        <w:t>It helps us understand how your life circumstances impact your experience with services.</w:t>
      </w:r>
    </w:p>
    <w:p w14:paraId="6BC73FBB" w14:textId="5F5806ED" w:rsidR="00ED190A" w:rsidRDefault="00ED190A" w:rsidP="006B7C15">
      <w:pPr>
        <w:pStyle w:val="HWBullets"/>
      </w:pPr>
      <w:r>
        <w:t>We need to make sure we engage with people from different backgrounds.</w:t>
      </w:r>
    </w:p>
    <w:p w14:paraId="7D06FD40" w14:textId="3DB51321" w:rsidR="00ED190A" w:rsidRDefault="00ED190A" w:rsidP="006B7C15">
      <w:pPr>
        <w:pStyle w:val="HWBullets"/>
      </w:pPr>
      <w:r>
        <w:t>Our funder/the local authority needs us to collect this data.</w:t>
      </w:r>
    </w:p>
    <w:p w14:paraId="64543C8C" w14:textId="38AE6C44" w:rsidR="00ED190A" w:rsidRDefault="00ED190A" w:rsidP="006B7C15">
      <w:pPr>
        <w:pStyle w:val="HWBullets"/>
      </w:pPr>
      <w:r>
        <w:t>We want to make sure local services work for everyone. We can highlight how services need to change to meet the needs of different people within our area.</w:t>
      </w:r>
    </w:p>
    <w:p w14:paraId="63D78A65" w14:textId="569456BD" w:rsidR="004C24E8" w:rsidRDefault="004C24E8" w:rsidP="004C24E8">
      <w:pPr>
        <w:pStyle w:val="HWNormalText"/>
      </w:pPr>
      <w:r>
        <w:t>You should explain how you use the data</w:t>
      </w:r>
    </w:p>
    <w:p w14:paraId="3E55F961" w14:textId="66BBDBAA" w:rsidR="004C24E8" w:rsidRDefault="004C24E8" w:rsidP="004C24E8">
      <w:pPr>
        <w:pStyle w:val="HWBullets"/>
      </w:pPr>
      <w:r>
        <w:t>We’ll remove any detail that would identify you before we publish our report.</w:t>
      </w:r>
    </w:p>
    <w:p w14:paraId="6D5836A6" w14:textId="34BB5F64" w:rsidR="004C24E8" w:rsidRDefault="00AD1A71" w:rsidP="004C24E8">
      <w:pPr>
        <w:pStyle w:val="HWBullets"/>
      </w:pPr>
      <w:r>
        <w:t xml:space="preserve">We keep your data safe by [explain your protocols, such as keeping </w:t>
      </w:r>
      <w:r w:rsidR="00FD3A8A">
        <w:t>transcripts in a restricted part of your IT system].</w:t>
      </w:r>
    </w:p>
    <w:p w14:paraId="31406ECC" w14:textId="531993E8" w:rsidR="00FD3A8A" w:rsidRDefault="00FD3A8A" w:rsidP="004C24E8">
      <w:pPr>
        <w:pStyle w:val="HWBullets"/>
      </w:pPr>
      <w:r>
        <w:t xml:space="preserve">Your answers </w:t>
      </w:r>
      <w:r w:rsidR="008B1C84">
        <w:t>are anonymous.</w:t>
      </w:r>
    </w:p>
    <w:p w14:paraId="2D879363" w14:textId="7313A122" w:rsidR="008B1C84" w:rsidRDefault="008B1C84" w:rsidP="004C24E8">
      <w:pPr>
        <w:pStyle w:val="HWBullets"/>
      </w:pPr>
      <w:r>
        <w:t>It would be impossible to recognise you from the data you share with us.</w:t>
      </w:r>
    </w:p>
    <w:p w14:paraId="1D15C4C0" w14:textId="43A5120F" w:rsidR="000532A3" w:rsidRDefault="00A004C3" w:rsidP="00B17448">
      <w:pPr>
        <w:pStyle w:val="HWHeading2"/>
      </w:pPr>
      <w:r>
        <w:t>Supporting staff and volunteers to collect demographic information</w:t>
      </w:r>
    </w:p>
    <w:p w14:paraId="2EBF68E4" w14:textId="23C75AF5" w:rsidR="00A004C3" w:rsidRDefault="00E5518F" w:rsidP="00A004C3">
      <w:pPr>
        <w:pStyle w:val="HWNormalText"/>
      </w:pPr>
      <w:r>
        <w:t>Some staff members and volunteers may feel reluctant to collect demographic data. We know that common reasons include:</w:t>
      </w:r>
    </w:p>
    <w:p w14:paraId="3DCC0096" w14:textId="2486EF9D" w:rsidR="00E5518F" w:rsidRDefault="004E1E13" w:rsidP="002771CE">
      <w:pPr>
        <w:pStyle w:val="HWBullets"/>
      </w:pPr>
      <w:r>
        <w:t>Feeling that they don’t have enough time to go through all the questions</w:t>
      </w:r>
      <w:r w:rsidR="00E70335">
        <w:t>.</w:t>
      </w:r>
    </w:p>
    <w:p w14:paraId="097E381C" w14:textId="67A31C32" w:rsidR="0011406D" w:rsidRDefault="0011406D" w:rsidP="002771CE">
      <w:pPr>
        <w:pStyle w:val="HWBullets"/>
      </w:pPr>
      <w:r>
        <w:t>Feeling awkward asking personal questions</w:t>
      </w:r>
      <w:r w:rsidR="00E70335">
        <w:t>.</w:t>
      </w:r>
    </w:p>
    <w:p w14:paraId="03F13537" w14:textId="5CBEF341" w:rsidR="00D91EAE" w:rsidRDefault="000F5867" w:rsidP="002771CE">
      <w:pPr>
        <w:pStyle w:val="HWBullets"/>
      </w:pPr>
      <w:r>
        <w:t>Anticipating</w:t>
      </w:r>
      <w:r w:rsidR="00E70335">
        <w:t xml:space="preserve"> people will be reluctant to answer.</w:t>
      </w:r>
    </w:p>
    <w:p w14:paraId="2779F24D" w14:textId="78877644" w:rsidR="00E70335" w:rsidRDefault="00E70335" w:rsidP="00E70335">
      <w:pPr>
        <w:pStyle w:val="HWBullets"/>
        <w:numPr>
          <w:ilvl w:val="0"/>
          <w:numId w:val="0"/>
        </w:numPr>
        <w:ind w:left="357" w:hanging="357"/>
      </w:pPr>
      <w:r>
        <w:t>You could practice tricky situations</w:t>
      </w:r>
      <w:r w:rsidR="00E22A91">
        <w:t xml:space="preserve"> through </w:t>
      </w:r>
      <w:r>
        <w:t xml:space="preserve">role play. This could </w:t>
      </w:r>
      <w:r w:rsidR="00FE094F">
        <w:t>include the following.</w:t>
      </w:r>
    </w:p>
    <w:p w14:paraId="39C03F82" w14:textId="55788D06" w:rsidR="00FE094F" w:rsidRDefault="00FE094F" w:rsidP="00FE094F">
      <w:pPr>
        <w:pStyle w:val="HWBullets"/>
      </w:pPr>
      <w:r>
        <w:t>Asking questions in a non-pressured way, encouraging respondents to answer while giving them the option to decline.</w:t>
      </w:r>
    </w:p>
    <w:p w14:paraId="4B2BE561" w14:textId="0D4E0C84" w:rsidR="00FE094F" w:rsidRDefault="00FE094F" w:rsidP="00FE094F">
      <w:pPr>
        <w:pStyle w:val="HWBullets"/>
      </w:pPr>
      <w:r>
        <w:t>Ensuring respondents do not feel judged by the interviewer and that they know their information is safe.</w:t>
      </w:r>
    </w:p>
    <w:p w14:paraId="4D8BC5EB" w14:textId="53A96C1E" w:rsidR="00FE094F" w:rsidRDefault="00FE094F" w:rsidP="00FE094F">
      <w:pPr>
        <w:pStyle w:val="HWBullets"/>
      </w:pPr>
      <w:r>
        <w:t>Explaining why certain questions are being asked.</w:t>
      </w:r>
    </w:p>
    <w:p w14:paraId="3CFA1A26" w14:textId="5BE2A7FE" w:rsidR="00E75B6B" w:rsidRPr="00A004C3" w:rsidRDefault="008A793E" w:rsidP="00E75B6B">
      <w:pPr>
        <w:pStyle w:val="HWNormalText"/>
      </w:pPr>
      <w:r w:rsidRPr="008A793E">
        <w:t>information, it is essential to regularly check in with them on how this is going and any obstacles they may be facing</w:t>
      </w:r>
      <w:r>
        <w:t xml:space="preserve">. </w:t>
      </w:r>
      <w:r w:rsidR="00E75B6B">
        <w:t>This will help you identify strategies or the need for further training.</w:t>
      </w:r>
    </w:p>
    <w:p w14:paraId="106A3B1F" w14:textId="6B7FCECC" w:rsidR="00280BFB" w:rsidRDefault="00710D8A" w:rsidP="00535B62">
      <w:pPr>
        <w:pStyle w:val="HWHeading1"/>
      </w:pPr>
      <w:bookmarkStart w:id="12" w:name="_Toc222146330"/>
      <w:r>
        <w:t>Integrating demographic data into your analysis and reporting</w:t>
      </w:r>
      <w:bookmarkEnd w:id="12"/>
      <w:r w:rsidR="00280BFB">
        <w:t xml:space="preserve"> </w:t>
      </w:r>
    </w:p>
    <w:p w14:paraId="73CB8802" w14:textId="14B1BEA7" w:rsidR="00535B62" w:rsidRDefault="00C478DC" w:rsidP="00535B62">
      <w:pPr>
        <w:pStyle w:val="HWNormalText"/>
      </w:pPr>
      <w:r>
        <w:t>Demographic data helps you to describe and understand a population’s structure and composition. You should briefly describe your demographic findings in your report to describe the people you have reached.</w:t>
      </w:r>
    </w:p>
    <w:p w14:paraId="121E0FFD" w14:textId="4A4B27A8" w:rsidR="000C10C9" w:rsidRDefault="000C10C9" w:rsidP="00535B62">
      <w:pPr>
        <w:pStyle w:val="HWNormalText"/>
      </w:pPr>
      <w:r>
        <w:t xml:space="preserve">This helps </w:t>
      </w:r>
      <w:r w:rsidR="00776360">
        <w:t>contextualise</w:t>
      </w:r>
      <w:r>
        <w:t xml:space="preserve"> your results and understand if your evidence represents the local community. </w:t>
      </w:r>
      <w:r w:rsidR="00776360">
        <w:t>An introductory paragraph about your sample may be as simple as highlighting some key characteristics.</w:t>
      </w:r>
    </w:p>
    <w:p w14:paraId="4147ED48" w14:textId="77777777" w:rsidR="00024C77" w:rsidRDefault="00024C77" w:rsidP="00535B62">
      <w:pPr>
        <w:pStyle w:val="HWNormalText"/>
      </w:pPr>
      <w:r w:rsidRPr="00024C77">
        <w:t>Rather than presenting all your data by demographic category, focusing on a few key characteristics in your introduction can be more effective.</w:t>
      </w:r>
    </w:p>
    <w:p w14:paraId="3B39B153" w14:textId="77777777" w:rsidR="007D3A7F" w:rsidRDefault="00FA2B4D" w:rsidP="007D3A7F">
      <w:pPr>
        <w:pStyle w:val="HWNormalText"/>
      </w:pPr>
      <w:r>
        <w:t>It would be best to decide which categories</w:t>
      </w:r>
      <w:r w:rsidR="001946ED">
        <w:t xml:space="preserve"> to include based on your research objectives and what you have found. </w:t>
      </w:r>
      <w:r w:rsidR="007D3A7F" w:rsidRPr="007D3A7F">
        <w:t>You can always include all the demographic data results in an appendix or upon request.</w:t>
      </w:r>
    </w:p>
    <w:p w14:paraId="3063AB0E" w14:textId="609B2725" w:rsidR="00BF2F56" w:rsidRDefault="00BF2F56" w:rsidP="007D3A7F">
      <w:pPr>
        <w:pStyle w:val="HWHeading2"/>
      </w:pPr>
      <w:r>
        <w:t>Analysing your key findings by demographic</w:t>
      </w:r>
      <w:r w:rsidR="00B17448">
        <w:t xml:space="preserve"> data</w:t>
      </w:r>
    </w:p>
    <w:p w14:paraId="608E1EEA" w14:textId="72DF5AC2" w:rsidR="00B56009" w:rsidRDefault="00EA6B19" w:rsidP="00535B62">
      <w:pPr>
        <w:pStyle w:val="HWNormalText"/>
      </w:pPr>
      <w:r w:rsidRPr="00EA6B19">
        <w:t xml:space="preserve">Once you have summarised the key characteristics of your sample population, you should integrate demographic findings throughout the rest of your analysis, highlighting the challenges faced by different demographic groups. </w:t>
      </w:r>
      <w:r w:rsidR="00BB4A93">
        <w:t>This will help to understand the health and healthcare needs of your population.</w:t>
      </w:r>
    </w:p>
    <w:p w14:paraId="32D94D6F" w14:textId="77777777" w:rsidR="00A07FA6" w:rsidRDefault="00A07FA6" w:rsidP="00535B62">
      <w:pPr>
        <w:pStyle w:val="HWNormalText"/>
      </w:pPr>
      <w:r w:rsidRPr="00A07FA6">
        <w:t>One approach would be to identify your key findings and then further explore them by demographics, looking for differences or similarities in the experiences of different groups.</w:t>
      </w:r>
    </w:p>
    <w:p w14:paraId="73BE0964" w14:textId="77777777" w:rsidR="00284510" w:rsidRDefault="00083731" w:rsidP="00535B62">
      <w:pPr>
        <w:pStyle w:val="HWNormalText"/>
      </w:pPr>
      <w:r>
        <w:t>This helps you w</w:t>
      </w:r>
      <w:r w:rsidR="00470D9D">
        <w:t>e</w:t>
      </w:r>
      <w:r>
        <w:t>ave demographic analysis throughout your report and focus on interesting findings as they emerge.</w:t>
      </w:r>
      <w:r w:rsidR="00F573C2">
        <w:t xml:space="preserve"> </w:t>
      </w:r>
      <w:r w:rsidR="00284510" w:rsidRPr="00284510">
        <w:t>When putting together your report, focus on the findings that emerge as most important and present them in the most impactful way. It is unnecessary to provide a breakdown of all your findings by each demographic characteristic.</w:t>
      </w:r>
    </w:p>
    <w:p w14:paraId="2545AF65" w14:textId="017215B5" w:rsidR="009623E9" w:rsidRDefault="009623E9" w:rsidP="00535B62">
      <w:pPr>
        <w:pStyle w:val="HWNormalText"/>
      </w:pPr>
      <w:r>
        <w:t xml:space="preserve">For more information on writing an effective research and engagement report, see this </w:t>
      </w:r>
      <w:hyperlink r:id="rId24" w:history="1">
        <w:r w:rsidRPr="001001A9">
          <w:rPr>
            <w:rStyle w:val="Hyperlink"/>
          </w:rPr>
          <w:t>guidance.</w:t>
        </w:r>
      </w:hyperlink>
    </w:p>
    <w:p w14:paraId="59403CA9" w14:textId="5C51E9FE" w:rsidR="00F77B4D" w:rsidRDefault="00F77B4D" w:rsidP="00B17448">
      <w:pPr>
        <w:pStyle w:val="HWHeading2"/>
      </w:pPr>
      <w:r>
        <w:t>Using demographic data to create influence and impact</w:t>
      </w:r>
    </w:p>
    <w:p w14:paraId="368880F2" w14:textId="34DF46CD" w:rsidR="00B56009" w:rsidRPr="00B6374C" w:rsidRDefault="00595FF4" w:rsidP="00B6374C">
      <w:pPr>
        <w:pStyle w:val="HWNormalText"/>
      </w:pPr>
      <w:r w:rsidRPr="00B6374C">
        <w:t xml:space="preserve">When you integrate demographic data throughout your analysis and reporting, you can identify potential health inequalities and </w:t>
      </w:r>
      <w:r w:rsidR="00411D30">
        <w:t>areas</w:t>
      </w:r>
      <w:r w:rsidRPr="00B6374C">
        <w:t xml:space="preserve"> where you can create influence and impact.</w:t>
      </w:r>
    </w:p>
    <w:p w14:paraId="3F574B99" w14:textId="77777777" w:rsidR="00B6374C" w:rsidRPr="00B6374C" w:rsidRDefault="00B6374C" w:rsidP="00B6374C">
      <w:pPr>
        <w:pStyle w:val="HWNormalText"/>
      </w:pPr>
      <w:r w:rsidRPr="00B6374C">
        <w:t xml:space="preserve">This type of interpretation is powerful in identifying specific problems that need to be resolved, as it allows us to dig into the nuances of experiences within health and healthcare. This empowers us to provide stakeholders with the information they need to ensure no one is left behind, as we can more meaningfully address the question: who do services work well for and who is left behind or inadequately supported? </w:t>
      </w:r>
    </w:p>
    <w:p w14:paraId="754E8FC8" w14:textId="77777777" w:rsidR="009623E9" w:rsidRDefault="009623E9" w:rsidP="00B6374C">
      <w:pPr>
        <w:pStyle w:val="HWNormalText"/>
      </w:pPr>
      <w:r w:rsidRPr="009623E9">
        <w:t>This means that, in turn, we can provide recommendations that are taken seriously and work collaboratively with local health and social care providers to make services better for everyone.</w:t>
      </w:r>
    </w:p>
    <w:p w14:paraId="59627AD0" w14:textId="4EFDAFD0" w:rsidR="001A6E07" w:rsidRDefault="001A6E07" w:rsidP="00B6374C">
      <w:pPr>
        <w:pStyle w:val="HWNormalText"/>
      </w:pPr>
      <w:r>
        <w:t xml:space="preserve">For more tips on developing effective recommendations, please see our </w:t>
      </w:r>
      <w:hyperlink r:id="rId25" w:history="1">
        <w:r w:rsidRPr="0021529C">
          <w:rPr>
            <w:rStyle w:val="Hyperlink"/>
          </w:rPr>
          <w:t>guidance</w:t>
        </w:r>
      </w:hyperlink>
      <w:r>
        <w:t>.</w:t>
      </w:r>
    </w:p>
    <w:p w14:paraId="26D3EB2C" w14:textId="628015F5" w:rsidR="00EC2459" w:rsidRDefault="00EC2459" w:rsidP="00EC2459">
      <w:pPr>
        <w:pStyle w:val="HWHeading3"/>
      </w:pPr>
      <w:r>
        <w:t>Why ‘no difference’ is a result</w:t>
      </w:r>
    </w:p>
    <w:p w14:paraId="01EE98C5" w14:textId="459B6DCE" w:rsidR="00411D30" w:rsidRDefault="00411D30" w:rsidP="00411D30">
      <w:pPr>
        <w:pStyle w:val="HWNormalText"/>
      </w:pPr>
      <w:r>
        <w:t>You may find that there are no differences between groups when exploring your findings by demographics. This is still a perfectly valid and interesting result.</w:t>
      </w:r>
    </w:p>
    <w:p w14:paraId="3983695F" w14:textId="044F67E4" w:rsidR="002E0DED" w:rsidRDefault="00C00C4C" w:rsidP="00411D30">
      <w:pPr>
        <w:pStyle w:val="HWNormalText"/>
      </w:pPr>
      <w:r w:rsidRPr="00C00C4C">
        <w:t xml:space="preserve">We know that, in general, some groups are more likely than others to face difficulties accessing services or to experience negative outcomes. </w:t>
      </w:r>
      <w:r w:rsidR="0094384A">
        <w:t>Therefore, if your analysis finds no demographic differences, that</w:t>
      </w:r>
      <w:r w:rsidR="009F690A">
        <w:t xml:space="preserve"> is a finding worth reporting. </w:t>
      </w:r>
    </w:p>
    <w:p w14:paraId="2362CC1C" w14:textId="40132835" w:rsidR="00822A82" w:rsidRDefault="007B4323" w:rsidP="007B4323">
      <w:pPr>
        <w:pStyle w:val="HWHeading3"/>
      </w:pPr>
      <w:r>
        <w:t>What if I have small numbers in some demographic groups</w:t>
      </w:r>
      <w:r w:rsidR="00073173">
        <w:t>?</w:t>
      </w:r>
    </w:p>
    <w:p w14:paraId="0256CF17" w14:textId="77777777" w:rsidR="00FC1095" w:rsidRDefault="00FC1095" w:rsidP="00073173">
      <w:pPr>
        <w:pStyle w:val="HWNormalText"/>
      </w:pPr>
      <w:r w:rsidRPr="00FC1095">
        <w:t>You may have very small numbers in some demographic groups, making it challenging to explore differences. Nonetheless, it is worthwhile to conduct a demographic analysis and to caveat your work as indicative findings for further investigation.</w:t>
      </w:r>
    </w:p>
    <w:p w14:paraId="5AA3A040" w14:textId="77FB64CC" w:rsidR="001F6AB6" w:rsidRDefault="001F6AB6" w:rsidP="00073173">
      <w:pPr>
        <w:pStyle w:val="HWNormalText"/>
      </w:pPr>
      <w:r>
        <w:t xml:space="preserve">Even if numbers are too small to analyse, you can still state this in your work so that the reader is aware </w:t>
      </w:r>
      <w:r w:rsidR="0037476F">
        <w:t>that you have considered demographics.</w:t>
      </w:r>
    </w:p>
    <w:p w14:paraId="7F8FD5B9" w14:textId="10595D2B" w:rsidR="0037476F" w:rsidRDefault="0037476F" w:rsidP="00073173">
      <w:pPr>
        <w:pStyle w:val="HWNormalText"/>
      </w:pPr>
      <w:r>
        <w:t>You can also consider aggregating different categories to give you larger numbers to analyse.</w:t>
      </w:r>
      <w:r w:rsidR="00D86AA9">
        <w:t xml:space="preserve"> You should consider factors such as the granularity of your categories and the number of responses in each category.</w:t>
      </w:r>
    </w:p>
    <w:tbl>
      <w:tblPr>
        <w:tblStyle w:val="HWStoryPink"/>
        <w:tblW w:w="10490" w:type="dxa"/>
        <w:tblLook w:val="04A0" w:firstRow="1" w:lastRow="0" w:firstColumn="1" w:lastColumn="0" w:noHBand="0" w:noVBand="1"/>
      </w:tblPr>
      <w:tblGrid>
        <w:gridCol w:w="10490"/>
      </w:tblGrid>
      <w:tr w:rsidR="00217862" w14:paraId="3E1C8A57" w14:textId="77777777" w:rsidTr="00485CF0">
        <w:trPr>
          <w:cnfStyle w:val="100000000000" w:firstRow="1" w:lastRow="0" w:firstColumn="0" w:lastColumn="0" w:oddVBand="0" w:evenVBand="0" w:oddHBand="0" w:evenHBand="0" w:firstRowFirstColumn="0" w:firstRowLastColumn="0" w:lastRowFirstColumn="0" w:lastRowLastColumn="0"/>
        </w:trPr>
        <w:tc>
          <w:tcPr>
            <w:tcW w:w="10490" w:type="dxa"/>
          </w:tcPr>
          <w:p w14:paraId="3E221F6E" w14:textId="3C6CD66A" w:rsidR="00217862" w:rsidRPr="0025564A" w:rsidRDefault="00B61F57" w:rsidP="00485CF0">
            <w:pPr>
              <w:pStyle w:val="HWStoryTitle"/>
              <w:rPr>
                <w:sz w:val="24"/>
                <w:szCs w:val="18"/>
              </w:rPr>
            </w:pPr>
            <w:r w:rsidRPr="0025564A">
              <w:rPr>
                <w:sz w:val="24"/>
                <w:szCs w:val="18"/>
              </w:rPr>
              <w:t>Example: aggregating age data</w:t>
            </w:r>
          </w:p>
        </w:tc>
      </w:tr>
      <w:tr w:rsidR="00217862" w14:paraId="10052AD9" w14:textId="77777777" w:rsidTr="00485CF0">
        <w:tc>
          <w:tcPr>
            <w:tcW w:w="10490" w:type="dxa"/>
          </w:tcPr>
          <w:p w14:paraId="0F07EA6E" w14:textId="77777777" w:rsidR="00A50187" w:rsidRPr="00A50187" w:rsidRDefault="00A50187" w:rsidP="00A50187">
            <w:pPr>
              <w:pStyle w:val="HWStoryText"/>
              <w:rPr>
                <w:sz w:val="24"/>
                <w:szCs w:val="18"/>
              </w:rPr>
            </w:pPr>
            <w:r w:rsidRPr="00A50187">
              <w:rPr>
                <w:sz w:val="24"/>
                <w:szCs w:val="18"/>
              </w:rPr>
              <w:t>You may often collect a spread of data across age categories, but with relatively few individuals in some groups. To give larger numbers, you can regroup age categories into broader groups. For example, you might aggregate into categories of 'under 25', '25 to 64' and '65 and over'.</w:t>
            </w:r>
          </w:p>
          <w:p w14:paraId="748AE878" w14:textId="3DB931D0" w:rsidR="00217862" w:rsidRPr="0025564A" w:rsidRDefault="00A50187" w:rsidP="00A50187">
            <w:pPr>
              <w:pStyle w:val="HWStoryText"/>
              <w:rPr>
                <w:sz w:val="24"/>
                <w:szCs w:val="18"/>
              </w:rPr>
            </w:pPr>
            <w:r w:rsidRPr="00A50187">
              <w:rPr>
                <w:sz w:val="24"/>
                <w:szCs w:val="18"/>
              </w:rPr>
              <w:t>Groupings should be guided by the issue you are investigating. For example, if a 24-year-old and an 18-year-old are likely to have quite different experiences of the problem you are researching, you may not want to group them.</w:t>
            </w:r>
          </w:p>
        </w:tc>
      </w:tr>
    </w:tbl>
    <w:p w14:paraId="7D0EC06E" w14:textId="77777777" w:rsidR="003F3D42" w:rsidRDefault="003F3D42" w:rsidP="00073173">
      <w:pPr>
        <w:pStyle w:val="HWNormalText"/>
      </w:pPr>
    </w:p>
    <w:tbl>
      <w:tblPr>
        <w:tblStyle w:val="HWStoryPink"/>
        <w:tblW w:w="10490" w:type="dxa"/>
        <w:tblLook w:val="04A0" w:firstRow="1" w:lastRow="0" w:firstColumn="1" w:lastColumn="0" w:noHBand="0" w:noVBand="1"/>
      </w:tblPr>
      <w:tblGrid>
        <w:gridCol w:w="10490"/>
      </w:tblGrid>
      <w:tr w:rsidR="0025564A" w14:paraId="0D7CF4CC" w14:textId="77777777" w:rsidTr="00485CF0">
        <w:trPr>
          <w:cnfStyle w:val="100000000000" w:firstRow="1" w:lastRow="0" w:firstColumn="0" w:lastColumn="0" w:oddVBand="0" w:evenVBand="0" w:oddHBand="0" w:evenHBand="0" w:firstRowFirstColumn="0" w:firstRowLastColumn="0" w:lastRowFirstColumn="0" w:lastRowLastColumn="0"/>
        </w:trPr>
        <w:tc>
          <w:tcPr>
            <w:tcW w:w="10490" w:type="dxa"/>
          </w:tcPr>
          <w:p w14:paraId="5EF8E52E" w14:textId="15BB3F4A" w:rsidR="0025564A" w:rsidRPr="0025564A" w:rsidRDefault="0025564A" w:rsidP="00485CF0">
            <w:pPr>
              <w:pStyle w:val="HWStoryTitle"/>
              <w:rPr>
                <w:sz w:val="24"/>
                <w:szCs w:val="18"/>
              </w:rPr>
            </w:pPr>
            <w:r w:rsidRPr="0025564A">
              <w:rPr>
                <w:sz w:val="24"/>
                <w:szCs w:val="18"/>
              </w:rPr>
              <w:t xml:space="preserve">Example: aggregating </w:t>
            </w:r>
            <w:r>
              <w:rPr>
                <w:sz w:val="24"/>
                <w:szCs w:val="18"/>
              </w:rPr>
              <w:t>ethnicity</w:t>
            </w:r>
            <w:r w:rsidRPr="0025564A">
              <w:rPr>
                <w:sz w:val="24"/>
                <w:szCs w:val="18"/>
              </w:rPr>
              <w:t xml:space="preserve"> data</w:t>
            </w:r>
          </w:p>
        </w:tc>
      </w:tr>
      <w:tr w:rsidR="0025564A" w14:paraId="28D8FF8D" w14:textId="77777777" w:rsidTr="00485CF0">
        <w:tc>
          <w:tcPr>
            <w:tcW w:w="10490" w:type="dxa"/>
          </w:tcPr>
          <w:p w14:paraId="78CAB7E7" w14:textId="77777777" w:rsidR="002B2865" w:rsidRPr="002B2865" w:rsidRDefault="002B2865" w:rsidP="002B2865">
            <w:pPr>
              <w:pStyle w:val="HWStoryText"/>
              <w:rPr>
                <w:sz w:val="24"/>
                <w:szCs w:val="18"/>
              </w:rPr>
            </w:pPr>
            <w:r w:rsidRPr="002B2865">
              <w:rPr>
                <w:sz w:val="24"/>
                <w:szCs w:val="18"/>
              </w:rPr>
              <w:t>The Healthwatch England standard taxonomy collects data on 18 different ethnicity classifications. Often, sample sizes are too small to present robust data for these groups separately.</w:t>
            </w:r>
          </w:p>
          <w:p w14:paraId="13FDFEF9" w14:textId="77777777" w:rsidR="002B2865" w:rsidRPr="002B2865" w:rsidRDefault="002B2865" w:rsidP="002B2865">
            <w:pPr>
              <w:pStyle w:val="HWStoryText"/>
              <w:rPr>
                <w:sz w:val="24"/>
                <w:szCs w:val="18"/>
              </w:rPr>
            </w:pPr>
            <w:r w:rsidRPr="002B2865">
              <w:rPr>
                <w:sz w:val="24"/>
                <w:szCs w:val="18"/>
              </w:rPr>
              <w:t>One approach, following the example of the Office for National Statistics, is to aggregate your data into 'Asian', 'Black', 'Mixed', 'White' and 'Other'.</w:t>
            </w:r>
          </w:p>
          <w:p w14:paraId="122B5939" w14:textId="77777777" w:rsidR="002B2865" w:rsidRPr="002B2865" w:rsidRDefault="002B2865" w:rsidP="002B2865">
            <w:pPr>
              <w:pStyle w:val="HWStoryText"/>
              <w:rPr>
                <w:sz w:val="24"/>
                <w:szCs w:val="18"/>
              </w:rPr>
            </w:pPr>
            <w:r w:rsidRPr="002B2865">
              <w:rPr>
                <w:sz w:val="24"/>
                <w:szCs w:val="18"/>
              </w:rPr>
              <w:t>There is no correct answer. You will need to apply your own approach based on the amount of available data and the issue you are investigating.</w:t>
            </w:r>
          </w:p>
          <w:p w14:paraId="4C3BAFED" w14:textId="63656844" w:rsidR="007452DE" w:rsidRPr="000D388E" w:rsidRDefault="002B2865" w:rsidP="002B2865">
            <w:pPr>
              <w:pStyle w:val="HWStoryText"/>
            </w:pPr>
            <w:r w:rsidRPr="002B2865">
              <w:rPr>
                <w:sz w:val="24"/>
                <w:szCs w:val="18"/>
              </w:rPr>
              <w:t>Sometimes, your sample sizes may be so small that you can only reasonably apply a binary split to your data, such as 'White British' and 'not White British'. The analytical value can be limited, as people within these broad aggregated groups can have very different experiences. Nonetheless, it may still uncover interesting differences.</w:t>
            </w:r>
          </w:p>
        </w:tc>
      </w:tr>
    </w:tbl>
    <w:p w14:paraId="097B6C5D" w14:textId="77777777" w:rsidR="0025564A" w:rsidRDefault="0025564A" w:rsidP="00073173">
      <w:pPr>
        <w:pStyle w:val="HWNormalText"/>
      </w:pPr>
    </w:p>
    <w:p w14:paraId="0E36F01C" w14:textId="0DB3CE16" w:rsidR="0021529C" w:rsidRDefault="00A37681" w:rsidP="00A37681">
      <w:pPr>
        <w:pStyle w:val="HWHeading1"/>
      </w:pPr>
      <w:bookmarkStart w:id="13" w:name="_Toc222146331"/>
      <w:r>
        <w:t>Useful e-learning</w:t>
      </w:r>
      <w:bookmarkEnd w:id="13"/>
    </w:p>
    <w:p w14:paraId="058391D1" w14:textId="76DFFE92" w:rsidR="00A37681" w:rsidRDefault="00A37681" w:rsidP="00073173">
      <w:pPr>
        <w:pStyle w:val="HWNormalText"/>
      </w:pPr>
      <w:r>
        <w:t>We have two relevant e-learning courses:</w:t>
      </w:r>
    </w:p>
    <w:p w14:paraId="5BCE38C9" w14:textId="68CC347E" w:rsidR="00A37681" w:rsidRDefault="004259AB" w:rsidP="00E503CB">
      <w:pPr>
        <w:pStyle w:val="HWBullets"/>
      </w:pPr>
      <w:hyperlink r:id="rId26" w:history="1">
        <w:r w:rsidRPr="00B04D6E">
          <w:rPr>
            <w:rStyle w:val="Hyperlink"/>
          </w:rPr>
          <w:t>How to collect and use demographic data</w:t>
        </w:r>
      </w:hyperlink>
    </w:p>
    <w:p w14:paraId="43DC6721" w14:textId="58E6F354" w:rsidR="00E57271" w:rsidRDefault="00C712B8" w:rsidP="00E503CB">
      <w:pPr>
        <w:pStyle w:val="HWBullets"/>
      </w:pPr>
      <w:hyperlink r:id="rId27" w:history="1">
        <w:r w:rsidRPr="00B04D6E">
          <w:rPr>
            <w:rStyle w:val="Hyperlink"/>
          </w:rPr>
          <w:t>How to use Microsoft Excel</w:t>
        </w:r>
      </w:hyperlink>
      <w:r>
        <w:t xml:space="preserve"> – this suite of 5 courses includes</w:t>
      </w:r>
      <w:r w:rsidR="00E57271">
        <w:t xml:space="preserve"> modules on:</w:t>
      </w:r>
    </w:p>
    <w:p w14:paraId="3B39EF3B" w14:textId="7464389A" w:rsidR="00C712B8" w:rsidRDefault="00E57271" w:rsidP="00E503CB">
      <w:pPr>
        <w:pStyle w:val="HWBullets"/>
        <w:numPr>
          <w:ilvl w:val="1"/>
          <w:numId w:val="13"/>
        </w:numPr>
      </w:pPr>
      <w:r>
        <w:t xml:space="preserve"> analysing demographic data</w:t>
      </w:r>
    </w:p>
    <w:p w14:paraId="6BA9CE08" w14:textId="177A6798" w:rsidR="00E57271" w:rsidRDefault="00E57271" w:rsidP="00E503CB">
      <w:pPr>
        <w:pStyle w:val="HWBullets"/>
        <w:numPr>
          <w:ilvl w:val="1"/>
          <w:numId w:val="13"/>
        </w:numPr>
      </w:pPr>
      <w:r>
        <w:t>ag</w:t>
      </w:r>
      <w:r w:rsidR="00E503CB">
        <w:t>gregating datasets (</w:t>
      </w:r>
      <w:proofErr w:type="spellStart"/>
      <w:r w:rsidR="00E503CB">
        <w:t>eg</w:t>
      </w:r>
      <w:proofErr w:type="spellEnd"/>
      <w:r w:rsidR="00E503CB">
        <w:t xml:space="preserve"> ethnicity data)</w:t>
      </w:r>
    </w:p>
    <w:p w14:paraId="2737B356" w14:textId="703A665C" w:rsidR="006C5E89" w:rsidRPr="006C5E89" w:rsidRDefault="006C5E89" w:rsidP="006C5E89">
      <w:pPr>
        <w:pStyle w:val="HWChart"/>
      </w:pPr>
    </w:p>
    <w:p w14:paraId="1EE7BB51" w14:textId="77777777" w:rsidR="004A43F3" w:rsidRDefault="004A43F3" w:rsidP="004A43F3">
      <w:pPr>
        <w:pStyle w:val="HWNormalText"/>
        <w:sectPr w:rsidR="004A43F3" w:rsidSect="00BB4ABF">
          <w:type w:val="continuous"/>
          <w:pgSz w:w="11906" w:h="16838" w:code="9"/>
          <w:pgMar w:top="851" w:right="737" w:bottom="1304" w:left="737" w:header="624" w:footer="454" w:gutter="0"/>
          <w:pgNumType w:start="1"/>
          <w:cols w:space="708"/>
          <w:docGrid w:linePitch="360"/>
        </w:sectPr>
      </w:pPr>
    </w:p>
    <w:p w14:paraId="3B09DA6F" w14:textId="77777777" w:rsidR="004A43F3" w:rsidRPr="006147DF" w:rsidRDefault="004A43F3" w:rsidP="006147DF">
      <w:pPr>
        <w:pStyle w:val="HWEndPage1"/>
      </w:pPr>
      <w:r w:rsidRPr="006147DF">
        <w:t>Healthwatch England</w:t>
      </w:r>
      <w:r w:rsidR="001C4D43">
        <w:t xml:space="preserve"> </w:t>
      </w:r>
    </w:p>
    <w:p w14:paraId="040D9D29" w14:textId="77777777" w:rsidR="004A43F3" w:rsidRPr="006147DF" w:rsidRDefault="004A43F3" w:rsidP="006147DF">
      <w:pPr>
        <w:pStyle w:val="HWEndPage2"/>
      </w:pPr>
      <w:r w:rsidRPr="006147DF">
        <w:t>National Customer Service Centre</w:t>
      </w:r>
    </w:p>
    <w:p w14:paraId="1952D04A" w14:textId="77777777" w:rsidR="004A43F3" w:rsidRPr="006147DF" w:rsidRDefault="004A43F3" w:rsidP="006147DF">
      <w:pPr>
        <w:pStyle w:val="HWEndPage2"/>
      </w:pPr>
      <w:r w:rsidRPr="006147DF">
        <w:t>Citygate</w:t>
      </w:r>
    </w:p>
    <w:p w14:paraId="190D68AC" w14:textId="77777777" w:rsidR="004A43F3" w:rsidRPr="006147DF" w:rsidRDefault="004A43F3" w:rsidP="006147DF">
      <w:pPr>
        <w:pStyle w:val="HWEndPage2"/>
      </w:pPr>
      <w:r w:rsidRPr="006147DF">
        <w:t>Gallowgate</w:t>
      </w:r>
    </w:p>
    <w:p w14:paraId="32755465" w14:textId="77777777" w:rsidR="004A43F3" w:rsidRPr="006147DF" w:rsidRDefault="004A43F3" w:rsidP="006147DF">
      <w:pPr>
        <w:pStyle w:val="HWEndPage2"/>
      </w:pPr>
      <w:r w:rsidRPr="006147DF">
        <w:t>Newcastle upon Tyne</w:t>
      </w:r>
    </w:p>
    <w:p w14:paraId="5A336C39" w14:textId="77777777" w:rsidR="004A43F3" w:rsidRPr="006147DF" w:rsidRDefault="004A43F3" w:rsidP="006147DF">
      <w:pPr>
        <w:pStyle w:val="HWEndPage2"/>
      </w:pPr>
      <w:r w:rsidRPr="006147DF">
        <w:t>NE1 4PA</w:t>
      </w:r>
    </w:p>
    <w:p w14:paraId="01CBB621" w14:textId="77777777" w:rsidR="006147DF" w:rsidRPr="006147DF" w:rsidRDefault="006147DF" w:rsidP="006147DF">
      <w:pPr>
        <w:pStyle w:val="HWEndPage2"/>
      </w:pPr>
    </w:p>
    <w:p w14:paraId="7F16C748" w14:textId="77777777" w:rsidR="004A43F3" w:rsidRPr="006147DF" w:rsidRDefault="004A43F3" w:rsidP="006147DF">
      <w:pPr>
        <w:pStyle w:val="HWEndPage3"/>
      </w:pPr>
      <w:r w:rsidRPr="006147DF">
        <w:t>www.healthwatch.co.uk</w:t>
      </w:r>
      <w:r w:rsidR="007D4EFC">
        <w:t xml:space="preserve"> </w:t>
      </w:r>
      <w:r w:rsidR="00BB0E31" w:rsidRPr="00BB0E31">
        <w:rPr>
          <w:noProof/>
          <w:lang w:eastAsia="en-GB"/>
        </w:rPr>
        <w:drawing>
          <wp:anchor distT="0" distB="0" distL="114300" distR="114300" simplePos="0" relativeHeight="251658240" behindDoc="1" locked="1" layoutInCell="1" allowOverlap="1" wp14:anchorId="5D87747D" wp14:editId="308CB68E">
            <wp:simplePos x="0" y="0"/>
            <wp:positionH relativeFrom="page">
              <wp:posOffset>0</wp:posOffset>
            </wp:positionH>
            <wp:positionV relativeFrom="page">
              <wp:posOffset>0</wp:posOffset>
            </wp:positionV>
            <wp:extent cx="7562850" cy="10696575"/>
            <wp:effectExtent l="19050" t="0" r="0" b="0"/>
            <wp:wrapNone/>
            <wp:docPr id="2" name="Picture 10" descr="Briefing Template - Back cover Swoo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ing Template - Back cover Swoosh.png"/>
                    <pic:cNvPicPr/>
                  </pic:nvPicPr>
                  <pic:blipFill>
                    <a:blip r:embed="rId28" cstate="print"/>
                    <a:stretch>
                      <a:fillRect/>
                    </a:stretch>
                  </pic:blipFill>
                  <pic:spPr>
                    <a:xfrm>
                      <a:off x="0" y="0"/>
                      <a:ext cx="7562850" cy="10696575"/>
                    </a:xfrm>
                    <a:prstGeom prst="rect">
                      <a:avLst/>
                    </a:prstGeom>
                  </pic:spPr>
                </pic:pic>
              </a:graphicData>
            </a:graphic>
          </wp:anchor>
        </w:drawing>
      </w:r>
      <w:r w:rsidR="007D4EFC" w:rsidRPr="007D4EFC">
        <w:rPr>
          <w:noProof/>
          <w:lang w:eastAsia="en-GB"/>
        </w:rPr>
        <w:drawing>
          <wp:anchor distT="0" distB="0" distL="114300" distR="114300" simplePos="0" relativeHeight="251658245" behindDoc="0" locked="1" layoutInCell="1" allowOverlap="1" wp14:anchorId="21442294" wp14:editId="4DEF5C0F">
            <wp:simplePos x="0" y="0"/>
            <wp:positionH relativeFrom="page">
              <wp:posOffset>295275</wp:posOffset>
            </wp:positionH>
            <wp:positionV relativeFrom="page">
              <wp:posOffset>7267575</wp:posOffset>
            </wp:positionV>
            <wp:extent cx="3343275" cy="914400"/>
            <wp:effectExtent l="0" t="0" r="0" b="0"/>
            <wp:wrapNone/>
            <wp:docPr id="5" name="Picture 11" descr="Healthwatch-logo_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WO.png"/>
                    <pic:cNvPicPr/>
                  </pic:nvPicPr>
                  <pic:blipFill>
                    <a:blip r:embed="rId11" cstate="print"/>
                    <a:stretch>
                      <a:fillRect/>
                    </a:stretch>
                  </pic:blipFill>
                  <pic:spPr>
                    <a:xfrm>
                      <a:off x="0" y="0"/>
                      <a:ext cx="3343275" cy="914400"/>
                    </a:xfrm>
                    <a:prstGeom prst="rect">
                      <a:avLst/>
                    </a:prstGeom>
                  </pic:spPr>
                </pic:pic>
              </a:graphicData>
            </a:graphic>
          </wp:anchor>
        </w:drawing>
      </w:r>
    </w:p>
    <w:p w14:paraId="27E81750" w14:textId="77777777" w:rsidR="004A43F3" w:rsidRPr="006147DF" w:rsidRDefault="004A43F3" w:rsidP="006147DF">
      <w:pPr>
        <w:pStyle w:val="HWEndPage3"/>
      </w:pPr>
      <w:r w:rsidRPr="006147DF">
        <w:t>t: 03000 683 000</w:t>
      </w:r>
    </w:p>
    <w:p w14:paraId="0DD30FBD" w14:textId="77777777" w:rsidR="004A43F3" w:rsidRPr="006147DF" w:rsidRDefault="004A43F3" w:rsidP="006147DF">
      <w:pPr>
        <w:pStyle w:val="HWEndPage3"/>
      </w:pPr>
      <w:r w:rsidRPr="006147DF">
        <w:t>e: enquiries@healthwatch.co.uk</w:t>
      </w:r>
    </w:p>
    <w:p w14:paraId="750F778F" w14:textId="77777777" w:rsidR="004A43F3" w:rsidRPr="006147DF" w:rsidRDefault="006147DF" w:rsidP="006147DF">
      <w:pPr>
        <w:pStyle w:val="HWEndPage3"/>
      </w:pPr>
      <w:r w:rsidRPr="006147DF">
        <w:rPr>
          <w:noProof/>
          <w:lang w:eastAsia="en-GB"/>
        </w:rPr>
        <w:drawing>
          <wp:anchor distT="0" distB="0" distL="0" distR="36195" simplePos="0" relativeHeight="251658243" behindDoc="0" locked="0" layoutInCell="1" allowOverlap="1" wp14:anchorId="72AB928C" wp14:editId="3B2202AA">
            <wp:simplePos x="0" y="0"/>
            <wp:positionH relativeFrom="column">
              <wp:posOffset>0</wp:posOffset>
            </wp:positionH>
            <wp:positionV relativeFrom="paragraph">
              <wp:posOffset>17780</wp:posOffset>
            </wp:positionV>
            <wp:extent cx="133350" cy="142875"/>
            <wp:effectExtent l="19050" t="0" r="0" b="0"/>
            <wp:wrapSquare wrapText="bothSides"/>
            <wp:docPr id="17" name="Picture 2"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29" cstate="print"/>
                    <a:srcRect l="5870" t="27907" r="92093" b="70525"/>
                    <a:stretch>
                      <a:fillRect/>
                    </a:stretch>
                  </pic:blipFill>
                  <pic:spPr>
                    <a:xfrm>
                      <a:off x="0" y="0"/>
                      <a:ext cx="133350" cy="142875"/>
                    </a:xfrm>
                    <a:prstGeom prst="rect">
                      <a:avLst/>
                    </a:prstGeom>
                  </pic:spPr>
                </pic:pic>
              </a:graphicData>
            </a:graphic>
          </wp:anchor>
        </w:drawing>
      </w:r>
      <w:r w:rsidRPr="006147DF">
        <w:t xml:space="preserve"> </w:t>
      </w:r>
      <w:r w:rsidR="004A43F3" w:rsidRPr="006147DF">
        <w:t>@HealthwatchE</w:t>
      </w:r>
    </w:p>
    <w:p w14:paraId="6D6AA81A" w14:textId="77777777" w:rsidR="004A43F3" w:rsidRPr="006147DF" w:rsidRDefault="006147DF" w:rsidP="006147DF">
      <w:pPr>
        <w:pStyle w:val="HWEndPage3"/>
      </w:pPr>
      <w:r w:rsidRPr="006147DF">
        <w:rPr>
          <w:noProof/>
          <w:lang w:eastAsia="en-GB"/>
        </w:rPr>
        <w:drawing>
          <wp:anchor distT="0" distB="0" distL="0" distR="36195" simplePos="0" relativeHeight="251658244" behindDoc="0" locked="0" layoutInCell="1" allowOverlap="1" wp14:anchorId="22CD0CB3" wp14:editId="2F6CF9CF">
            <wp:simplePos x="0" y="0"/>
            <wp:positionH relativeFrom="column">
              <wp:posOffset>0</wp:posOffset>
            </wp:positionH>
            <wp:positionV relativeFrom="paragraph">
              <wp:posOffset>17780</wp:posOffset>
            </wp:positionV>
            <wp:extent cx="138113" cy="142875"/>
            <wp:effectExtent l="19050" t="0" r="0" b="0"/>
            <wp:wrapSquare wrapText="bothSides"/>
            <wp:docPr id="18" name="Picture 3"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29" cstate="print"/>
                    <a:srcRect l="5823" t="30215" r="92128" b="68271"/>
                    <a:stretch>
                      <a:fillRect/>
                    </a:stretch>
                  </pic:blipFill>
                  <pic:spPr>
                    <a:xfrm>
                      <a:off x="0" y="0"/>
                      <a:ext cx="138113" cy="142875"/>
                    </a:xfrm>
                    <a:prstGeom prst="rect">
                      <a:avLst/>
                    </a:prstGeom>
                  </pic:spPr>
                </pic:pic>
              </a:graphicData>
            </a:graphic>
          </wp:anchor>
        </w:drawing>
      </w:r>
      <w:r w:rsidRPr="006147DF">
        <w:t xml:space="preserve"> </w:t>
      </w:r>
      <w:r w:rsidR="004A43F3" w:rsidRPr="006147DF">
        <w:t>Facebook.com/</w:t>
      </w:r>
      <w:proofErr w:type="spellStart"/>
      <w:r w:rsidR="004A43F3" w:rsidRPr="006147DF">
        <w:t>HealthwatchE</w:t>
      </w:r>
      <w:proofErr w:type="spellEnd"/>
    </w:p>
    <w:sectPr w:rsidR="004A43F3" w:rsidRPr="006147DF" w:rsidSect="006147DF">
      <w:headerReference w:type="default" r:id="rId30"/>
      <w:footerReference w:type="default" r:id="rId31"/>
      <w:pgSz w:w="11906" w:h="16838" w:code="9"/>
      <w:pgMar w:top="851" w:right="737" w:bottom="680" w:left="737"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B307" w14:textId="77777777" w:rsidR="00F07CE0" w:rsidRDefault="00F07CE0" w:rsidP="007D1518">
      <w:r>
        <w:separator/>
      </w:r>
    </w:p>
  </w:endnote>
  <w:endnote w:type="continuationSeparator" w:id="0">
    <w:p w14:paraId="1D58C901" w14:textId="77777777" w:rsidR="00F07CE0" w:rsidRDefault="00F07CE0" w:rsidP="007D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oppins">
    <w:altName w:val="Cambria"/>
    <w:charset w:val="00"/>
    <w:family w:val="auto"/>
    <w:pitch w:val="variable"/>
    <w:sig w:usb0="00008007" w:usb1="00000000" w:usb2="00000000" w:usb3="00000000" w:csb0="00000093" w:csb1="00000000"/>
  </w:font>
  <w:font w:name="Poppins Light">
    <w:altName w:val="Nirmala UI"/>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D196" w14:textId="77777777" w:rsidR="000A4351" w:rsidRPr="000A4351" w:rsidRDefault="000A4351" w:rsidP="00744DAC">
    <w:pPr>
      <w:pStyle w:val="Footer"/>
      <w:tabs>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EFCE" w14:textId="2B380B4F" w:rsidR="00A5113A" w:rsidRDefault="00EF51BA">
    <w:pPr>
      <w:pStyle w:val="Footer"/>
      <w:rPr>
        <w:noProof/>
        <w:lang w:eastAsia="en-GB"/>
      </w:rPr>
    </w:pPr>
    <w:r>
      <w:rPr>
        <w:noProof/>
        <w:lang w:eastAsia="en-GB"/>
      </w:rPr>
      <mc:AlternateContent>
        <mc:Choice Requires="wps">
          <w:drawing>
            <wp:anchor distT="0" distB="0" distL="114300" distR="114300" simplePos="0" relativeHeight="251658240" behindDoc="0" locked="1" layoutInCell="1" allowOverlap="1" wp14:anchorId="51A0DCF8" wp14:editId="2349FFF8">
              <wp:simplePos x="0" y="0"/>
              <wp:positionH relativeFrom="page">
                <wp:posOffset>459105</wp:posOffset>
              </wp:positionH>
              <wp:positionV relativeFrom="page">
                <wp:posOffset>9955530</wp:posOffset>
              </wp:positionV>
              <wp:extent cx="6642100" cy="0"/>
              <wp:effectExtent l="0" t="0" r="0" b="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2100"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9ED2AA" id="_x0000_t32" coordsize="21600,21600" o:spt="32" o:oned="t" path="m,l21600,21600e" filled="f">
              <v:path arrowok="t" fillok="f" o:connecttype="none"/>
              <o:lock v:ext="edit" shapetype="t"/>
            </v:shapetype>
            <v:shape id="AutoShape 1" o:spid="_x0000_s1026" type="#_x0000_t32" style="position:absolute;margin-left:36.15pt;margin-top:783.9pt;width:523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" strokecolor="#004c6b [3213]" strokeweight="1pt">
              <o:lock v:ext="edit" shapetype="f"/>
              <w10:wrap anchorx="page" anchory="page"/>
              <w10:anchorlock/>
            </v:shape>
          </w:pict>
        </mc:Fallback>
      </mc:AlternateContent>
    </w:r>
    <w:r w:rsidR="00DE3FBD">
      <w:rPr>
        <w:noProof/>
        <w:lang w:eastAsia="en-GB"/>
      </w:rPr>
      <w:t>Collecting and using demographic data</w:t>
    </w:r>
  </w:p>
  <w:p w14:paraId="1D51213C" w14:textId="77777777" w:rsidR="00DE3FBD" w:rsidRDefault="00DE3FBD">
    <w:pPr>
      <w:pStyle w:val="Footer"/>
    </w:pPr>
  </w:p>
  <w:p w14:paraId="52A66B28" w14:textId="77777777" w:rsidR="004E3B85" w:rsidRPr="004E3B85" w:rsidRDefault="00607410" w:rsidP="004E3B85">
    <w:pPr>
      <w:pStyle w:val="Footer"/>
      <w:rPr>
        <w:b/>
      </w:rPr>
    </w:pPr>
    <w:r w:rsidRPr="004E3B85">
      <w:rPr>
        <w:rStyle w:val="PageNumber"/>
      </w:rPr>
      <w:fldChar w:fldCharType="begin"/>
    </w:r>
    <w:r w:rsidR="004E3B85" w:rsidRPr="004E3B85">
      <w:rPr>
        <w:rStyle w:val="PageNumber"/>
      </w:rPr>
      <w:instrText xml:space="preserve"> PAGE   \* MERGEFORMAT </w:instrText>
    </w:r>
    <w:r w:rsidRPr="004E3B85">
      <w:rPr>
        <w:rStyle w:val="PageNumber"/>
      </w:rPr>
      <w:fldChar w:fldCharType="separate"/>
    </w:r>
    <w:r w:rsidR="00B91DD6">
      <w:rPr>
        <w:rStyle w:val="PageNumber"/>
        <w:noProof/>
      </w:rPr>
      <w:t>6</w:t>
    </w:r>
    <w:r w:rsidRPr="004E3B8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D3CA" w14:textId="77777777" w:rsidR="004A43F3" w:rsidRPr="004A43F3" w:rsidRDefault="004A43F3" w:rsidP="004E3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C51F2" w14:textId="77777777" w:rsidR="00F07CE0" w:rsidRDefault="00F07CE0" w:rsidP="007D1518">
      <w:r>
        <w:separator/>
      </w:r>
    </w:p>
  </w:footnote>
  <w:footnote w:type="continuationSeparator" w:id="0">
    <w:p w14:paraId="7DB83B0E" w14:textId="77777777" w:rsidR="00F07CE0" w:rsidRDefault="00F07CE0" w:rsidP="007D1518">
      <w:r>
        <w:continuationSeparator/>
      </w:r>
    </w:p>
  </w:footnote>
  <w:footnote w:id="1">
    <w:p w14:paraId="61BA6BB9" w14:textId="77777777" w:rsidR="00E65985" w:rsidRDefault="00E65985" w:rsidP="00E65985">
      <w:pPr>
        <w:pStyle w:val="FootnoteText"/>
      </w:pPr>
      <w:r>
        <w:rPr>
          <w:rStyle w:val="FootnoteReference"/>
        </w:rPr>
        <w:footnoteRef/>
      </w:r>
      <w:r>
        <w:t xml:space="preserve"> </w:t>
      </w:r>
      <w:hyperlink r:id="rId1" w:history="1">
        <w:r w:rsidRPr="00D5020A">
          <w:rPr>
            <w:rStyle w:val="Hyperlink"/>
          </w:rPr>
          <w:t>What is special category data? | ICO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AD60" w14:textId="77777777" w:rsidR="00762252" w:rsidRDefault="00762252" w:rsidP="00762252">
    <w:pPr>
      <w:pStyle w:val="Header"/>
      <w:spacing w:after="484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712C" w14:textId="77777777" w:rsidR="00A5113A" w:rsidRDefault="00A511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6C28" w14:textId="77777777" w:rsidR="00363040" w:rsidRDefault="006147DF" w:rsidP="006147DF">
    <w:pPr>
      <w:pStyle w:val="Header"/>
      <w:spacing w:after="800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0AF7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BCBC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908F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80B2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44CB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10E5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56D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76E9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C0B2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6670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765C2"/>
    <w:multiLevelType w:val="hybridMultilevel"/>
    <w:tmpl w:val="3A788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6A5CAD"/>
    <w:multiLevelType w:val="hybridMultilevel"/>
    <w:tmpl w:val="36664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E3B47"/>
    <w:multiLevelType w:val="hybridMultilevel"/>
    <w:tmpl w:val="A6E6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53251"/>
    <w:multiLevelType w:val="hybridMultilevel"/>
    <w:tmpl w:val="FEFA5700"/>
    <w:lvl w:ilvl="0" w:tplc="FAD2EDAC">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F47C23"/>
    <w:multiLevelType w:val="hybridMultilevel"/>
    <w:tmpl w:val="7FBA78E4"/>
    <w:lvl w:ilvl="0" w:tplc="3A3440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061615"/>
    <w:multiLevelType w:val="hybridMultilevel"/>
    <w:tmpl w:val="870E8ED0"/>
    <w:lvl w:ilvl="0" w:tplc="5E30E3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7A3CFD"/>
    <w:multiLevelType w:val="hybridMultilevel"/>
    <w:tmpl w:val="0C9AAA8E"/>
    <w:lvl w:ilvl="0" w:tplc="8A9ABAEE">
      <w:numFmt w:val="bullet"/>
      <w:pStyle w:val="HWBullets"/>
      <w:lvlText w:val="•"/>
      <w:lvlJc w:val="left"/>
      <w:pPr>
        <w:ind w:left="720" w:hanging="360"/>
      </w:pPr>
      <w:rPr>
        <w:rFonts w:ascii="Poppins" w:eastAsiaTheme="minorHAnsi" w:hAnsi="Poppins" w:cs="Poppi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C5241D"/>
    <w:multiLevelType w:val="hybridMultilevel"/>
    <w:tmpl w:val="13143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142E20"/>
    <w:multiLevelType w:val="hybridMultilevel"/>
    <w:tmpl w:val="8A74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981E49"/>
    <w:multiLevelType w:val="hybridMultilevel"/>
    <w:tmpl w:val="79AE6428"/>
    <w:lvl w:ilvl="0" w:tplc="F9360E22">
      <w:start w:val="3"/>
      <w:numFmt w:val="bullet"/>
      <w:lvlText w:val="-"/>
      <w:lvlJc w:val="left"/>
      <w:pPr>
        <w:ind w:left="720" w:hanging="360"/>
      </w:pPr>
      <w:rPr>
        <w:rFonts w:ascii="Poppins Light" w:eastAsiaTheme="minorHAnsi" w:hAnsi="Poppins Light" w:cs="Poppi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D42597"/>
    <w:multiLevelType w:val="hybridMultilevel"/>
    <w:tmpl w:val="D88C239E"/>
    <w:lvl w:ilvl="0" w:tplc="B818028A">
      <w:start w:val="1"/>
      <w:numFmt w:val="bullet"/>
      <w:pStyle w:val="HWStoryBullets"/>
      <w:lvlText w:val=""/>
      <w:lvlJc w:val="left"/>
      <w:pPr>
        <w:ind w:left="2194" w:hanging="360"/>
      </w:pPr>
      <w:rPr>
        <w:rFonts w:ascii="Symbol" w:hAnsi="Symbol" w:hint="default"/>
      </w:rPr>
    </w:lvl>
    <w:lvl w:ilvl="1" w:tplc="08090003" w:tentative="1">
      <w:start w:val="1"/>
      <w:numFmt w:val="bullet"/>
      <w:lvlText w:val="o"/>
      <w:lvlJc w:val="left"/>
      <w:pPr>
        <w:ind w:left="2914" w:hanging="360"/>
      </w:pPr>
      <w:rPr>
        <w:rFonts w:ascii="Courier New" w:hAnsi="Courier New" w:cs="Courier New" w:hint="default"/>
      </w:rPr>
    </w:lvl>
    <w:lvl w:ilvl="2" w:tplc="08090005" w:tentative="1">
      <w:start w:val="1"/>
      <w:numFmt w:val="bullet"/>
      <w:lvlText w:val=""/>
      <w:lvlJc w:val="left"/>
      <w:pPr>
        <w:ind w:left="3634" w:hanging="360"/>
      </w:pPr>
      <w:rPr>
        <w:rFonts w:ascii="Wingdings" w:hAnsi="Wingdings" w:hint="default"/>
      </w:rPr>
    </w:lvl>
    <w:lvl w:ilvl="3" w:tplc="08090001" w:tentative="1">
      <w:start w:val="1"/>
      <w:numFmt w:val="bullet"/>
      <w:lvlText w:val=""/>
      <w:lvlJc w:val="left"/>
      <w:pPr>
        <w:ind w:left="4354" w:hanging="360"/>
      </w:pPr>
      <w:rPr>
        <w:rFonts w:ascii="Symbol" w:hAnsi="Symbol" w:hint="default"/>
      </w:rPr>
    </w:lvl>
    <w:lvl w:ilvl="4" w:tplc="08090003" w:tentative="1">
      <w:start w:val="1"/>
      <w:numFmt w:val="bullet"/>
      <w:lvlText w:val="o"/>
      <w:lvlJc w:val="left"/>
      <w:pPr>
        <w:ind w:left="5074" w:hanging="360"/>
      </w:pPr>
      <w:rPr>
        <w:rFonts w:ascii="Courier New" w:hAnsi="Courier New" w:cs="Courier New" w:hint="default"/>
      </w:rPr>
    </w:lvl>
    <w:lvl w:ilvl="5" w:tplc="08090005" w:tentative="1">
      <w:start w:val="1"/>
      <w:numFmt w:val="bullet"/>
      <w:lvlText w:val=""/>
      <w:lvlJc w:val="left"/>
      <w:pPr>
        <w:ind w:left="5794" w:hanging="360"/>
      </w:pPr>
      <w:rPr>
        <w:rFonts w:ascii="Wingdings" w:hAnsi="Wingdings" w:hint="default"/>
      </w:rPr>
    </w:lvl>
    <w:lvl w:ilvl="6" w:tplc="08090001" w:tentative="1">
      <w:start w:val="1"/>
      <w:numFmt w:val="bullet"/>
      <w:lvlText w:val=""/>
      <w:lvlJc w:val="left"/>
      <w:pPr>
        <w:ind w:left="6514" w:hanging="360"/>
      </w:pPr>
      <w:rPr>
        <w:rFonts w:ascii="Symbol" w:hAnsi="Symbol" w:hint="default"/>
      </w:rPr>
    </w:lvl>
    <w:lvl w:ilvl="7" w:tplc="08090003" w:tentative="1">
      <w:start w:val="1"/>
      <w:numFmt w:val="bullet"/>
      <w:lvlText w:val="o"/>
      <w:lvlJc w:val="left"/>
      <w:pPr>
        <w:ind w:left="7234" w:hanging="360"/>
      </w:pPr>
      <w:rPr>
        <w:rFonts w:ascii="Courier New" w:hAnsi="Courier New" w:cs="Courier New" w:hint="default"/>
      </w:rPr>
    </w:lvl>
    <w:lvl w:ilvl="8" w:tplc="08090005" w:tentative="1">
      <w:start w:val="1"/>
      <w:numFmt w:val="bullet"/>
      <w:lvlText w:val=""/>
      <w:lvlJc w:val="left"/>
      <w:pPr>
        <w:ind w:left="7954" w:hanging="360"/>
      </w:pPr>
      <w:rPr>
        <w:rFonts w:ascii="Wingdings" w:hAnsi="Wingdings" w:hint="default"/>
      </w:rPr>
    </w:lvl>
  </w:abstractNum>
  <w:num w:numId="1" w16cid:durableId="1662811305">
    <w:abstractNumId w:val="13"/>
  </w:num>
  <w:num w:numId="2" w16cid:durableId="1865630402">
    <w:abstractNumId w:val="9"/>
  </w:num>
  <w:num w:numId="3" w16cid:durableId="1575314896">
    <w:abstractNumId w:val="7"/>
  </w:num>
  <w:num w:numId="4" w16cid:durableId="1408384073">
    <w:abstractNumId w:val="6"/>
  </w:num>
  <w:num w:numId="5" w16cid:durableId="1292636931">
    <w:abstractNumId w:val="5"/>
  </w:num>
  <w:num w:numId="6" w16cid:durableId="531263626">
    <w:abstractNumId w:val="4"/>
  </w:num>
  <w:num w:numId="7" w16cid:durableId="241835787">
    <w:abstractNumId w:val="8"/>
  </w:num>
  <w:num w:numId="8" w16cid:durableId="617877862">
    <w:abstractNumId w:val="3"/>
  </w:num>
  <w:num w:numId="9" w16cid:durableId="473375213">
    <w:abstractNumId w:val="2"/>
  </w:num>
  <w:num w:numId="10" w16cid:durableId="689454343">
    <w:abstractNumId w:val="1"/>
  </w:num>
  <w:num w:numId="11" w16cid:durableId="984161002">
    <w:abstractNumId w:val="0"/>
  </w:num>
  <w:num w:numId="12" w16cid:durableId="1983925248">
    <w:abstractNumId w:val="18"/>
  </w:num>
  <w:num w:numId="13" w16cid:durableId="1293363850">
    <w:abstractNumId w:val="16"/>
  </w:num>
  <w:num w:numId="14" w16cid:durableId="2093970746">
    <w:abstractNumId w:val="12"/>
  </w:num>
  <w:num w:numId="15" w16cid:durableId="11302586">
    <w:abstractNumId w:val="15"/>
  </w:num>
  <w:num w:numId="16" w16cid:durableId="73166780">
    <w:abstractNumId w:val="14"/>
  </w:num>
  <w:num w:numId="17" w16cid:durableId="2076313254">
    <w:abstractNumId w:val="20"/>
  </w:num>
  <w:num w:numId="18" w16cid:durableId="1965190904">
    <w:abstractNumId w:val="17"/>
  </w:num>
  <w:num w:numId="19" w16cid:durableId="1906256545">
    <w:abstractNumId w:val="19"/>
  </w:num>
  <w:num w:numId="20" w16cid:durableId="748381754">
    <w:abstractNumId w:val="10"/>
  </w:num>
  <w:num w:numId="21" w16cid:durableId="16386776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E46"/>
    <w:rsid w:val="000016AF"/>
    <w:rsid w:val="000036E9"/>
    <w:rsid w:val="00011A07"/>
    <w:rsid w:val="00023116"/>
    <w:rsid w:val="00024C77"/>
    <w:rsid w:val="00030ED7"/>
    <w:rsid w:val="0003300C"/>
    <w:rsid w:val="00034158"/>
    <w:rsid w:val="000368F0"/>
    <w:rsid w:val="00041AA2"/>
    <w:rsid w:val="00042799"/>
    <w:rsid w:val="00052F4E"/>
    <w:rsid w:val="000532A3"/>
    <w:rsid w:val="000565CC"/>
    <w:rsid w:val="00056E1D"/>
    <w:rsid w:val="0006241D"/>
    <w:rsid w:val="00063D7C"/>
    <w:rsid w:val="00064FF9"/>
    <w:rsid w:val="0007205C"/>
    <w:rsid w:val="00073173"/>
    <w:rsid w:val="00083731"/>
    <w:rsid w:val="0008464C"/>
    <w:rsid w:val="00091BD1"/>
    <w:rsid w:val="00092015"/>
    <w:rsid w:val="00096A02"/>
    <w:rsid w:val="000A4351"/>
    <w:rsid w:val="000B1CDD"/>
    <w:rsid w:val="000B5938"/>
    <w:rsid w:val="000B71E1"/>
    <w:rsid w:val="000C10C9"/>
    <w:rsid w:val="000C6021"/>
    <w:rsid w:val="000D072F"/>
    <w:rsid w:val="000D1281"/>
    <w:rsid w:val="000D12A5"/>
    <w:rsid w:val="000D1739"/>
    <w:rsid w:val="000D388E"/>
    <w:rsid w:val="000D3956"/>
    <w:rsid w:val="000D5E1C"/>
    <w:rsid w:val="000D772D"/>
    <w:rsid w:val="000E4E21"/>
    <w:rsid w:val="000F1596"/>
    <w:rsid w:val="000F36CE"/>
    <w:rsid w:val="000F5867"/>
    <w:rsid w:val="001001A9"/>
    <w:rsid w:val="00105082"/>
    <w:rsid w:val="00111E53"/>
    <w:rsid w:val="0011406D"/>
    <w:rsid w:val="00123D5C"/>
    <w:rsid w:val="00125900"/>
    <w:rsid w:val="00133E56"/>
    <w:rsid w:val="001342ED"/>
    <w:rsid w:val="001342EF"/>
    <w:rsid w:val="00145E8C"/>
    <w:rsid w:val="001518C5"/>
    <w:rsid w:val="00153797"/>
    <w:rsid w:val="00163642"/>
    <w:rsid w:val="00164078"/>
    <w:rsid w:val="0016583C"/>
    <w:rsid w:val="001667DC"/>
    <w:rsid w:val="00172A2A"/>
    <w:rsid w:val="00175A4D"/>
    <w:rsid w:val="00181324"/>
    <w:rsid w:val="00191CB8"/>
    <w:rsid w:val="00193681"/>
    <w:rsid w:val="001946ED"/>
    <w:rsid w:val="001A0EEB"/>
    <w:rsid w:val="001A45BA"/>
    <w:rsid w:val="001A6E07"/>
    <w:rsid w:val="001B46B6"/>
    <w:rsid w:val="001B6C6E"/>
    <w:rsid w:val="001C0419"/>
    <w:rsid w:val="001C10BE"/>
    <w:rsid w:val="001C1201"/>
    <w:rsid w:val="001C129E"/>
    <w:rsid w:val="001C4D43"/>
    <w:rsid w:val="001C5D25"/>
    <w:rsid w:val="001D1CF1"/>
    <w:rsid w:val="001D6A1C"/>
    <w:rsid w:val="001D76C2"/>
    <w:rsid w:val="001E1A11"/>
    <w:rsid w:val="001E1DE0"/>
    <w:rsid w:val="001F6AB6"/>
    <w:rsid w:val="001F7792"/>
    <w:rsid w:val="00203AFE"/>
    <w:rsid w:val="0020587C"/>
    <w:rsid w:val="002065A2"/>
    <w:rsid w:val="00213385"/>
    <w:rsid w:val="00213B9C"/>
    <w:rsid w:val="0021529C"/>
    <w:rsid w:val="00217862"/>
    <w:rsid w:val="002207D0"/>
    <w:rsid w:val="00221F2F"/>
    <w:rsid w:val="00232593"/>
    <w:rsid w:val="00233CC4"/>
    <w:rsid w:val="0024364F"/>
    <w:rsid w:val="00244DD7"/>
    <w:rsid w:val="002501B3"/>
    <w:rsid w:val="002501B9"/>
    <w:rsid w:val="00253EED"/>
    <w:rsid w:val="0025564A"/>
    <w:rsid w:val="00255819"/>
    <w:rsid w:val="0025656C"/>
    <w:rsid w:val="00262471"/>
    <w:rsid w:val="00265771"/>
    <w:rsid w:val="002771CE"/>
    <w:rsid w:val="00280BFB"/>
    <w:rsid w:val="00284510"/>
    <w:rsid w:val="002923F3"/>
    <w:rsid w:val="0029313C"/>
    <w:rsid w:val="002A7AD4"/>
    <w:rsid w:val="002B124C"/>
    <w:rsid w:val="002B141C"/>
    <w:rsid w:val="002B2865"/>
    <w:rsid w:val="002C3510"/>
    <w:rsid w:val="002D775B"/>
    <w:rsid w:val="002E0DED"/>
    <w:rsid w:val="002E3430"/>
    <w:rsid w:val="002F4660"/>
    <w:rsid w:val="002F62EC"/>
    <w:rsid w:val="00306D8D"/>
    <w:rsid w:val="003123A2"/>
    <w:rsid w:val="00313417"/>
    <w:rsid w:val="00313819"/>
    <w:rsid w:val="00315FD6"/>
    <w:rsid w:val="003163F1"/>
    <w:rsid w:val="003179C6"/>
    <w:rsid w:val="0032367C"/>
    <w:rsid w:val="0032477B"/>
    <w:rsid w:val="003264FB"/>
    <w:rsid w:val="0033443C"/>
    <w:rsid w:val="00334EE6"/>
    <w:rsid w:val="00335A66"/>
    <w:rsid w:val="00336747"/>
    <w:rsid w:val="00340D2E"/>
    <w:rsid w:val="003424CC"/>
    <w:rsid w:val="0034442B"/>
    <w:rsid w:val="00345D1C"/>
    <w:rsid w:val="00347CDB"/>
    <w:rsid w:val="00353EEA"/>
    <w:rsid w:val="00356B99"/>
    <w:rsid w:val="00363040"/>
    <w:rsid w:val="0037476F"/>
    <w:rsid w:val="00375858"/>
    <w:rsid w:val="00375CF3"/>
    <w:rsid w:val="00377569"/>
    <w:rsid w:val="003823C2"/>
    <w:rsid w:val="003825F0"/>
    <w:rsid w:val="00390D2B"/>
    <w:rsid w:val="00391AA0"/>
    <w:rsid w:val="00392806"/>
    <w:rsid w:val="003A1F56"/>
    <w:rsid w:val="003A446F"/>
    <w:rsid w:val="003B0412"/>
    <w:rsid w:val="003B6E02"/>
    <w:rsid w:val="003C0017"/>
    <w:rsid w:val="003C0D1E"/>
    <w:rsid w:val="003C55CE"/>
    <w:rsid w:val="003C6CC6"/>
    <w:rsid w:val="003C7742"/>
    <w:rsid w:val="003D4B23"/>
    <w:rsid w:val="003E0876"/>
    <w:rsid w:val="003F0F35"/>
    <w:rsid w:val="003F3D42"/>
    <w:rsid w:val="003F6DCB"/>
    <w:rsid w:val="00402106"/>
    <w:rsid w:val="0040454C"/>
    <w:rsid w:val="00407FF6"/>
    <w:rsid w:val="00411D30"/>
    <w:rsid w:val="0041694A"/>
    <w:rsid w:val="004222B7"/>
    <w:rsid w:val="0042234B"/>
    <w:rsid w:val="0042275E"/>
    <w:rsid w:val="004259AB"/>
    <w:rsid w:val="00430F0A"/>
    <w:rsid w:val="00434080"/>
    <w:rsid w:val="00455CE1"/>
    <w:rsid w:val="00463698"/>
    <w:rsid w:val="00470D9D"/>
    <w:rsid w:val="00480F34"/>
    <w:rsid w:val="00482B20"/>
    <w:rsid w:val="00483F7D"/>
    <w:rsid w:val="00490DEF"/>
    <w:rsid w:val="004928CC"/>
    <w:rsid w:val="00495889"/>
    <w:rsid w:val="004A43F3"/>
    <w:rsid w:val="004A4D69"/>
    <w:rsid w:val="004A6025"/>
    <w:rsid w:val="004C24E8"/>
    <w:rsid w:val="004D2A8F"/>
    <w:rsid w:val="004D2EC8"/>
    <w:rsid w:val="004E1E13"/>
    <w:rsid w:val="004E3B85"/>
    <w:rsid w:val="004F2ECE"/>
    <w:rsid w:val="004F4540"/>
    <w:rsid w:val="004F763B"/>
    <w:rsid w:val="00501B26"/>
    <w:rsid w:val="005035C1"/>
    <w:rsid w:val="005075D1"/>
    <w:rsid w:val="005125DA"/>
    <w:rsid w:val="005248C3"/>
    <w:rsid w:val="005259BF"/>
    <w:rsid w:val="005321B2"/>
    <w:rsid w:val="00535B62"/>
    <w:rsid w:val="00541C35"/>
    <w:rsid w:val="00547274"/>
    <w:rsid w:val="00555E1C"/>
    <w:rsid w:val="0057205B"/>
    <w:rsid w:val="00572F08"/>
    <w:rsid w:val="0058209D"/>
    <w:rsid w:val="00583BAB"/>
    <w:rsid w:val="0059120E"/>
    <w:rsid w:val="0059175F"/>
    <w:rsid w:val="00595FF4"/>
    <w:rsid w:val="00597AA1"/>
    <w:rsid w:val="005A7425"/>
    <w:rsid w:val="005B36A8"/>
    <w:rsid w:val="005D5258"/>
    <w:rsid w:val="005D716C"/>
    <w:rsid w:val="005E11F2"/>
    <w:rsid w:val="005E24EF"/>
    <w:rsid w:val="005E2C0C"/>
    <w:rsid w:val="005E30E0"/>
    <w:rsid w:val="006037F9"/>
    <w:rsid w:val="00607410"/>
    <w:rsid w:val="00610E14"/>
    <w:rsid w:val="006126EB"/>
    <w:rsid w:val="006147DF"/>
    <w:rsid w:val="00621844"/>
    <w:rsid w:val="00623E54"/>
    <w:rsid w:val="006275AE"/>
    <w:rsid w:val="0063105E"/>
    <w:rsid w:val="00633D55"/>
    <w:rsid w:val="006348D8"/>
    <w:rsid w:val="00635F6E"/>
    <w:rsid w:val="00636FA4"/>
    <w:rsid w:val="00640A6F"/>
    <w:rsid w:val="00645778"/>
    <w:rsid w:val="0064787F"/>
    <w:rsid w:val="00654C6B"/>
    <w:rsid w:val="006574AC"/>
    <w:rsid w:val="00672F29"/>
    <w:rsid w:val="00683D3F"/>
    <w:rsid w:val="00691B86"/>
    <w:rsid w:val="00692C3D"/>
    <w:rsid w:val="006A047E"/>
    <w:rsid w:val="006B7C15"/>
    <w:rsid w:val="006C3ACA"/>
    <w:rsid w:val="006C5CD9"/>
    <w:rsid w:val="006C5E89"/>
    <w:rsid w:val="006D2FAE"/>
    <w:rsid w:val="006D5592"/>
    <w:rsid w:val="006D5E46"/>
    <w:rsid w:val="006D61BD"/>
    <w:rsid w:val="006E5CC4"/>
    <w:rsid w:val="006E7D66"/>
    <w:rsid w:val="006F6803"/>
    <w:rsid w:val="006F7A8E"/>
    <w:rsid w:val="0070477F"/>
    <w:rsid w:val="00710D8A"/>
    <w:rsid w:val="007200B3"/>
    <w:rsid w:val="007217CC"/>
    <w:rsid w:val="00725DA6"/>
    <w:rsid w:val="0073192A"/>
    <w:rsid w:val="00733072"/>
    <w:rsid w:val="00740E0D"/>
    <w:rsid w:val="00741B29"/>
    <w:rsid w:val="00742C09"/>
    <w:rsid w:val="00744DAC"/>
    <w:rsid w:val="007452DE"/>
    <w:rsid w:val="00750D67"/>
    <w:rsid w:val="0075691B"/>
    <w:rsid w:val="0076034B"/>
    <w:rsid w:val="00762252"/>
    <w:rsid w:val="00762C96"/>
    <w:rsid w:val="0076543D"/>
    <w:rsid w:val="00776360"/>
    <w:rsid w:val="00783C98"/>
    <w:rsid w:val="0078459F"/>
    <w:rsid w:val="0078460F"/>
    <w:rsid w:val="0079141C"/>
    <w:rsid w:val="00794500"/>
    <w:rsid w:val="007A40E9"/>
    <w:rsid w:val="007A6CC0"/>
    <w:rsid w:val="007B2041"/>
    <w:rsid w:val="007B4323"/>
    <w:rsid w:val="007B66BB"/>
    <w:rsid w:val="007C1380"/>
    <w:rsid w:val="007D1518"/>
    <w:rsid w:val="007D3A7F"/>
    <w:rsid w:val="007D3ABE"/>
    <w:rsid w:val="007D4EFC"/>
    <w:rsid w:val="007D6E33"/>
    <w:rsid w:val="007E2B37"/>
    <w:rsid w:val="007F0917"/>
    <w:rsid w:val="00800444"/>
    <w:rsid w:val="00807F33"/>
    <w:rsid w:val="00815EC4"/>
    <w:rsid w:val="008162F9"/>
    <w:rsid w:val="00816E1C"/>
    <w:rsid w:val="0082071A"/>
    <w:rsid w:val="00822A82"/>
    <w:rsid w:val="008270A8"/>
    <w:rsid w:val="00841516"/>
    <w:rsid w:val="008416D6"/>
    <w:rsid w:val="0084228B"/>
    <w:rsid w:val="00845EE5"/>
    <w:rsid w:val="008474B2"/>
    <w:rsid w:val="00851069"/>
    <w:rsid w:val="00853FA9"/>
    <w:rsid w:val="0086179E"/>
    <w:rsid w:val="00875542"/>
    <w:rsid w:val="00875C90"/>
    <w:rsid w:val="00875E8A"/>
    <w:rsid w:val="00877269"/>
    <w:rsid w:val="00880D37"/>
    <w:rsid w:val="008830A2"/>
    <w:rsid w:val="00884522"/>
    <w:rsid w:val="00887348"/>
    <w:rsid w:val="008A00E0"/>
    <w:rsid w:val="008A2BC8"/>
    <w:rsid w:val="008A7051"/>
    <w:rsid w:val="008A71B5"/>
    <w:rsid w:val="008A793E"/>
    <w:rsid w:val="008B1C84"/>
    <w:rsid w:val="008B7A20"/>
    <w:rsid w:val="008C16C9"/>
    <w:rsid w:val="008C1EFB"/>
    <w:rsid w:val="008C3B84"/>
    <w:rsid w:val="008C3D6D"/>
    <w:rsid w:val="008C43B3"/>
    <w:rsid w:val="008C68A2"/>
    <w:rsid w:val="008C78F4"/>
    <w:rsid w:val="008D14DE"/>
    <w:rsid w:val="008E5204"/>
    <w:rsid w:val="008F3DAB"/>
    <w:rsid w:val="008F7612"/>
    <w:rsid w:val="0090247A"/>
    <w:rsid w:val="0090658A"/>
    <w:rsid w:val="00923907"/>
    <w:rsid w:val="00923C0A"/>
    <w:rsid w:val="009254E8"/>
    <w:rsid w:val="00931DA5"/>
    <w:rsid w:val="009434AF"/>
    <w:rsid w:val="0094384A"/>
    <w:rsid w:val="00943F47"/>
    <w:rsid w:val="00947B0C"/>
    <w:rsid w:val="009501A8"/>
    <w:rsid w:val="00950B2C"/>
    <w:rsid w:val="00951D5F"/>
    <w:rsid w:val="00953D35"/>
    <w:rsid w:val="00955843"/>
    <w:rsid w:val="00957ECB"/>
    <w:rsid w:val="009623E9"/>
    <w:rsid w:val="00977EC9"/>
    <w:rsid w:val="009824B3"/>
    <w:rsid w:val="00990A77"/>
    <w:rsid w:val="009940F8"/>
    <w:rsid w:val="00996E19"/>
    <w:rsid w:val="00997C08"/>
    <w:rsid w:val="009A0BC4"/>
    <w:rsid w:val="009A67BD"/>
    <w:rsid w:val="009B02AB"/>
    <w:rsid w:val="009B12A1"/>
    <w:rsid w:val="009B3AAF"/>
    <w:rsid w:val="009C7FB0"/>
    <w:rsid w:val="009D2DA9"/>
    <w:rsid w:val="009D3858"/>
    <w:rsid w:val="009E099C"/>
    <w:rsid w:val="009E27BE"/>
    <w:rsid w:val="009E43FD"/>
    <w:rsid w:val="009E66CD"/>
    <w:rsid w:val="009F0B87"/>
    <w:rsid w:val="009F3401"/>
    <w:rsid w:val="009F3ABB"/>
    <w:rsid w:val="009F48BB"/>
    <w:rsid w:val="009F690A"/>
    <w:rsid w:val="00A004C3"/>
    <w:rsid w:val="00A048C3"/>
    <w:rsid w:val="00A06D9D"/>
    <w:rsid w:val="00A07FA6"/>
    <w:rsid w:val="00A15942"/>
    <w:rsid w:val="00A212C3"/>
    <w:rsid w:val="00A2138A"/>
    <w:rsid w:val="00A24959"/>
    <w:rsid w:val="00A26E5F"/>
    <w:rsid w:val="00A322B6"/>
    <w:rsid w:val="00A344DA"/>
    <w:rsid w:val="00A353AE"/>
    <w:rsid w:val="00A3752C"/>
    <w:rsid w:val="00A37681"/>
    <w:rsid w:val="00A4006C"/>
    <w:rsid w:val="00A50187"/>
    <w:rsid w:val="00A5113A"/>
    <w:rsid w:val="00A77B42"/>
    <w:rsid w:val="00A8154D"/>
    <w:rsid w:val="00A93AD5"/>
    <w:rsid w:val="00A94B35"/>
    <w:rsid w:val="00A97511"/>
    <w:rsid w:val="00A97BC5"/>
    <w:rsid w:val="00AB0BD8"/>
    <w:rsid w:val="00AB0D4F"/>
    <w:rsid w:val="00AB3A45"/>
    <w:rsid w:val="00AC1411"/>
    <w:rsid w:val="00AD1A71"/>
    <w:rsid w:val="00AD2A2A"/>
    <w:rsid w:val="00AD477B"/>
    <w:rsid w:val="00AD5E2D"/>
    <w:rsid w:val="00AE0B3F"/>
    <w:rsid w:val="00AE29CD"/>
    <w:rsid w:val="00AE4DD0"/>
    <w:rsid w:val="00AE5FE0"/>
    <w:rsid w:val="00AF0B97"/>
    <w:rsid w:val="00AF1919"/>
    <w:rsid w:val="00AF31C6"/>
    <w:rsid w:val="00AF6925"/>
    <w:rsid w:val="00B01E87"/>
    <w:rsid w:val="00B04D6E"/>
    <w:rsid w:val="00B05FAC"/>
    <w:rsid w:val="00B060EF"/>
    <w:rsid w:val="00B17448"/>
    <w:rsid w:val="00B23C40"/>
    <w:rsid w:val="00B31FC3"/>
    <w:rsid w:val="00B4410F"/>
    <w:rsid w:val="00B558FE"/>
    <w:rsid w:val="00B56009"/>
    <w:rsid w:val="00B56941"/>
    <w:rsid w:val="00B61F57"/>
    <w:rsid w:val="00B63291"/>
    <w:rsid w:val="00B6374C"/>
    <w:rsid w:val="00B67CFA"/>
    <w:rsid w:val="00B75C79"/>
    <w:rsid w:val="00B80CB5"/>
    <w:rsid w:val="00B817E1"/>
    <w:rsid w:val="00B843E8"/>
    <w:rsid w:val="00B91DD6"/>
    <w:rsid w:val="00B92639"/>
    <w:rsid w:val="00B92D31"/>
    <w:rsid w:val="00B9440C"/>
    <w:rsid w:val="00BA2F0A"/>
    <w:rsid w:val="00BA7785"/>
    <w:rsid w:val="00BB0E31"/>
    <w:rsid w:val="00BB4A93"/>
    <w:rsid w:val="00BB4ABF"/>
    <w:rsid w:val="00BC026A"/>
    <w:rsid w:val="00BC5ACF"/>
    <w:rsid w:val="00BC7B86"/>
    <w:rsid w:val="00BD07FD"/>
    <w:rsid w:val="00BD0EE9"/>
    <w:rsid w:val="00BD1742"/>
    <w:rsid w:val="00BE0D7B"/>
    <w:rsid w:val="00BE5DD6"/>
    <w:rsid w:val="00BF1017"/>
    <w:rsid w:val="00BF2F56"/>
    <w:rsid w:val="00C00BAA"/>
    <w:rsid w:val="00C00C4C"/>
    <w:rsid w:val="00C019ED"/>
    <w:rsid w:val="00C029ED"/>
    <w:rsid w:val="00C032CB"/>
    <w:rsid w:val="00C03872"/>
    <w:rsid w:val="00C03989"/>
    <w:rsid w:val="00C176EC"/>
    <w:rsid w:val="00C23174"/>
    <w:rsid w:val="00C23E84"/>
    <w:rsid w:val="00C24C58"/>
    <w:rsid w:val="00C35F6A"/>
    <w:rsid w:val="00C36385"/>
    <w:rsid w:val="00C409FC"/>
    <w:rsid w:val="00C4588F"/>
    <w:rsid w:val="00C478DC"/>
    <w:rsid w:val="00C519AB"/>
    <w:rsid w:val="00C6573A"/>
    <w:rsid w:val="00C712B8"/>
    <w:rsid w:val="00C72BD3"/>
    <w:rsid w:val="00C73E04"/>
    <w:rsid w:val="00C77F3E"/>
    <w:rsid w:val="00C803C4"/>
    <w:rsid w:val="00C81DD6"/>
    <w:rsid w:val="00C856BB"/>
    <w:rsid w:val="00C94C62"/>
    <w:rsid w:val="00C964CE"/>
    <w:rsid w:val="00C96E68"/>
    <w:rsid w:val="00CA1721"/>
    <w:rsid w:val="00CA2859"/>
    <w:rsid w:val="00CA5246"/>
    <w:rsid w:val="00CA5E6B"/>
    <w:rsid w:val="00CA660C"/>
    <w:rsid w:val="00CB0C39"/>
    <w:rsid w:val="00CC18A0"/>
    <w:rsid w:val="00CC48F4"/>
    <w:rsid w:val="00CD337B"/>
    <w:rsid w:val="00CD70F3"/>
    <w:rsid w:val="00CE798F"/>
    <w:rsid w:val="00CF088F"/>
    <w:rsid w:val="00CF5084"/>
    <w:rsid w:val="00D135E6"/>
    <w:rsid w:val="00D2314F"/>
    <w:rsid w:val="00D31047"/>
    <w:rsid w:val="00D317D9"/>
    <w:rsid w:val="00D368D5"/>
    <w:rsid w:val="00D404B4"/>
    <w:rsid w:val="00D5020A"/>
    <w:rsid w:val="00D50837"/>
    <w:rsid w:val="00D645DC"/>
    <w:rsid w:val="00D82202"/>
    <w:rsid w:val="00D82745"/>
    <w:rsid w:val="00D82C9B"/>
    <w:rsid w:val="00D86AA9"/>
    <w:rsid w:val="00D90905"/>
    <w:rsid w:val="00D91EAE"/>
    <w:rsid w:val="00D95CF1"/>
    <w:rsid w:val="00D964D2"/>
    <w:rsid w:val="00DA0284"/>
    <w:rsid w:val="00DA3870"/>
    <w:rsid w:val="00DA425F"/>
    <w:rsid w:val="00DB3298"/>
    <w:rsid w:val="00DB59BE"/>
    <w:rsid w:val="00DB6A25"/>
    <w:rsid w:val="00DC0B74"/>
    <w:rsid w:val="00DC71F1"/>
    <w:rsid w:val="00DC7297"/>
    <w:rsid w:val="00DD251F"/>
    <w:rsid w:val="00DD38E2"/>
    <w:rsid w:val="00DD7704"/>
    <w:rsid w:val="00DE0FD4"/>
    <w:rsid w:val="00DE3FBD"/>
    <w:rsid w:val="00DF476F"/>
    <w:rsid w:val="00E02890"/>
    <w:rsid w:val="00E05FB1"/>
    <w:rsid w:val="00E136EA"/>
    <w:rsid w:val="00E2114F"/>
    <w:rsid w:val="00E2138B"/>
    <w:rsid w:val="00E22A91"/>
    <w:rsid w:val="00E237DC"/>
    <w:rsid w:val="00E258B8"/>
    <w:rsid w:val="00E30A40"/>
    <w:rsid w:val="00E3361F"/>
    <w:rsid w:val="00E36861"/>
    <w:rsid w:val="00E45E90"/>
    <w:rsid w:val="00E503CB"/>
    <w:rsid w:val="00E5518F"/>
    <w:rsid w:val="00E57271"/>
    <w:rsid w:val="00E57D03"/>
    <w:rsid w:val="00E60014"/>
    <w:rsid w:val="00E65985"/>
    <w:rsid w:val="00E67647"/>
    <w:rsid w:val="00E70335"/>
    <w:rsid w:val="00E70963"/>
    <w:rsid w:val="00E72B63"/>
    <w:rsid w:val="00E75B6B"/>
    <w:rsid w:val="00E77F79"/>
    <w:rsid w:val="00E81B3B"/>
    <w:rsid w:val="00E84FBC"/>
    <w:rsid w:val="00E8543A"/>
    <w:rsid w:val="00E87033"/>
    <w:rsid w:val="00E903EC"/>
    <w:rsid w:val="00E91E8D"/>
    <w:rsid w:val="00E97B38"/>
    <w:rsid w:val="00EA0AEC"/>
    <w:rsid w:val="00EA6230"/>
    <w:rsid w:val="00EA6620"/>
    <w:rsid w:val="00EA6B19"/>
    <w:rsid w:val="00EC102C"/>
    <w:rsid w:val="00EC2459"/>
    <w:rsid w:val="00EC3E6C"/>
    <w:rsid w:val="00EC7BBE"/>
    <w:rsid w:val="00ED1352"/>
    <w:rsid w:val="00ED190A"/>
    <w:rsid w:val="00ED4BB9"/>
    <w:rsid w:val="00EE0BE1"/>
    <w:rsid w:val="00EE4A0C"/>
    <w:rsid w:val="00EF0EE3"/>
    <w:rsid w:val="00EF3EFF"/>
    <w:rsid w:val="00EF51BA"/>
    <w:rsid w:val="00F00367"/>
    <w:rsid w:val="00F07CE0"/>
    <w:rsid w:val="00F137C6"/>
    <w:rsid w:val="00F226D2"/>
    <w:rsid w:val="00F27E34"/>
    <w:rsid w:val="00F573C2"/>
    <w:rsid w:val="00F62FDD"/>
    <w:rsid w:val="00F70409"/>
    <w:rsid w:val="00F71228"/>
    <w:rsid w:val="00F77B4D"/>
    <w:rsid w:val="00F81D25"/>
    <w:rsid w:val="00F85233"/>
    <w:rsid w:val="00FA2B4D"/>
    <w:rsid w:val="00FB0FEC"/>
    <w:rsid w:val="00FB1BB8"/>
    <w:rsid w:val="00FB3ECA"/>
    <w:rsid w:val="00FB7A8E"/>
    <w:rsid w:val="00FC1095"/>
    <w:rsid w:val="00FC1A74"/>
    <w:rsid w:val="00FC2DE4"/>
    <w:rsid w:val="00FC4102"/>
    <w:rsid w:val="00FC56F3"/>
    <w:rsid w:val="00FC5D6C"/>
    <w:rsid w:val="00FD3A8A"/>
    <w:rsid w:val="00FD4E1D"/>
    <w:rsid w:val="00FE094F"/>
    <w:rsid w:val="00FE3488"/>
    <w:rsid w:val="00FE385E"/>
    <w:rsid w:val="00FE6E88"/>
    <w:rsid w:val="00FF4EE4"/>
    <w:rsid w:val="00FF6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585A4"/>
  <w15:docId w15:val="{96E1269A-B39D-49C9-8080-8F34FCC0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unhideWhenUsed="1"/>
    <w:lsdException w:name="heading 3" w:uiPriority="9" w:unhideWhenUsed="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0419"/>
    <w:pPr>
      <w:spacing w:line="280" w:lineRule="atLeast"/>
    </w:pPr>
    <w:rPr>
      <w:rFonts w:ascii="Poppins Light" w:hAnsi="Poppins Light" w:cs="Arial"/>
    </w:rPr>
  </w:style>
  <w:style w:type="paragraph" w:styleId="Heading1">
    <w:name w:val="heading 1"/>
    <w:basedOn w:val="Normal"/>
    <w:next w:val="HWHeading1Subtitle"/>
    <w:link w:val="Heading1Char"/>
    <w:uiPriority w:val="9"/>
    <w:semiHidden/>
    <w:rsid w:val="00042799"/>
    <w:pPr>
      <w:keepNext/>
      <w:keepLines/>
      <w:spacing w:after="420" w:line="880" w:lineRule="exact"/>
      <w:outlineLvl w:val="0"/>
    </w:pPr>
    <w:rPr>
      <w:rFonts w:asciiTheme="majorHAnsi" w:eastAsiaTheme="majorEastAsia" w:hAnsiTheme="majorHAnsi" w:cstheme="majorBidi"/>
      <w:b/>
      <w:bCs/>
      <w:color w:val="C31872" w:themeColor="accent1" w:themeShade="BF"/>
      <w:sz w:val="88"/>
      <w:szCs w:val="88"/>
    </w:rPr>
  </w:style>
  <w:style w:type="paragraph" w:styleId="Heading2">
    <w:name w:val="heading 2"/>
    <w:basedOn w:val="Normal"/>
    <w:next w:val="Normal"/>
    <w:link w:val="Heading2Char"/>
    <w:uiPriority w:val="9"/>
    <w:semiHidden/>
    <w:rsid w:val="00E02890"/>
    <w:pPr>
      <w:keepNext/>
      <w:keepLines/>
      <w:spacing w:before="200" w:after="120" w:line="240" w:lineRule="auto"/>
      <w:outlineLvl w:val="1"/>
    </w:pPr>
    <w:rPr>
      <w:rFonts w:asciiTheme="majorHAnsi" w:eastAsiaTheme="majorEastAsia" w:hAnsiTheme="majorHAnsi" w:cstheme="majorBidi"/>
      <w:b/>
      <w:bCs/>
      <w:color w:val="E73E97" w:themeColor="accent1"/>
      <w:sz w:val="36"/>
      <w:szCs w:val="26"/>
    </w:rPr>
  </w:style>
  <w:style w:type="paragraph" w:styleId="Heading3">
    <w:name w:val="heading 3"/>
    <w:basedOn w:val="Normal"/>
    <w:next w:val="Normal"/>
    <w:link w:val="Heading3Char"/>
    <w:uiPriority w:val="9"/>
    <w:semiHidden/>
    <w:rsid w:val="00E02890"/>
    <w:pPr>
      <w:keepNext/>
      <w:keepLines/>
      <w:spacing w:before="200" w:after="160" w:line="240" w:lineRule="auto"/>
      <w:outlineLvl w:val="2"/>
    </w:pPr>
    <w:rPr>
      <w:rFonts w:asciiTheme="majorHAnsi" w:eastAsiaTheme="majorEastAsia" w:hAnsiTheme="majorHAnsi" w:cstheme="majorBidi"/>
      <w:b/>
      <w:bCs/>
      <w:color w:val="004C6B" w:themeColor="text1"/>
      <w:sz w:val="28"/>
    </w:rPr>
  </w:style>
  <w:style w:type="paragraph" w:styleId="Heading4">
    <w:name w:val="heading 4"/>
    <w:basedOn w:val="Normal"/>
    <w:next w:val="Normal"/>
    <w:link w:val="Heading4Char"/>
    <w:uiPriority w:val="9"/>
    <w:semiHidden/>
    <w:qFormat/>
    <w:rsid w:val="006D2FAE"/>
    <w:pPr>
      <w:keepNext/>
      <w:keepLines/>
      <w:spacing w:after="120" w:line="240" w:lineRule="auto"/>
      <w:outlineLvl w:val="3"/>
    </w:pPr>
    <w:rPr>
      <w:rFonts w:asciiTheme="majorHAnsi" w:eastAsiaTheme="majorEastAsia" w:hAnsiTheme="majorHAnsi" w:cstheme="majorBidi"/>
      <w:b/>
      <w:bCs/>
      <w:iCs/>
      <w:color w:val="004C6B"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03EC"/>
    <w:tblPr>
      <w:tblStyleRowBandSize w:val="1"/>
      <w:tblCellSpacing w:w="11" w:type="dxa"/>
      <w:tblInd w:w="28" w:type="dxa"/>
      <w:tblCellMar>
        <w:top w:w="28" w:type="dxa"/>
        <w:left w:w="57" w:type="dxa"/>
        <w:right w:w="57" w:type="dxa"/>
      </w:tblCellMar>
    </w:tblPr>
    <w:trPr>
      <w:tblCellSpacing w:w="11" w:type="dxa"/>
    </w:trPr>
    <w:tblStylePr w:type="firstRow">
      <w:tblPr/>
      <w:tcPr>
        <w:tcBorders>
          <w:top w:val="nil"/>
          <w:left w:val="nil"/>
          <w:bottom w:val="nil"/>
          <w:right w:val="nil"/>
          <w:insideH w:val="nil"/>
          <w:insideV w:val="nil"/>
          <w:tl2br w:val="nil"/>
          <w:tr2bl w:val="nil"/>
        </w:tcBorders>
        <w:shd w:val="clear" w:color="auto" w:fill="FAD8EA"/>
      </w:tcPr>
    </w:tblStylePr>
    <w:tblStylePr w:type="band1Horz">
      <w:tblPr/>
      <w:tcPr>
        <w:tcBorders>
          <w:top w:val="nil"/>
          <w:left w:val="nil"/>
          <w:bottom w:val="nil"/>
          <w:right w:val="nil"/>
          <w:insideH w:val="nil"/>
          <w:insideV w:val="nil"/>
          <w:tl2br w:val="nil"/>
          <w:tr2bl w:val="nil"/>
        </w:tcBorders>
        <w:shd w:val="clear" w:color="auto" w:fill="E5EDF0"/>
      </w:tcPr>
    </w:tblStylePr>
    <w:tblStylePr w:type="band2Horz">
      <w:tblPr/>
      <w:tcPr>
        <w:tcBorders>
          <w:top w:val="nil"/>
          <w:left w:val="nil"/>
          <w:bottom w:val="nil"/>
          <w:right w:val="nil"/>
          <w:insideH w:val="nil"/>
          <w:insideV w:val="nil"/>
          <w:tl2br w:val="nil"/>
          <w:tr2bl w:val="nil"/>
        </w:tcBorders>
        <w:shd w:val="clear" w:color="auto" w:fill="CCDCE1"/>
      </w:tcPr>
    </w:tblStylePr>
  </w:style>
  <w:style w:type="paragraph" w:styleId="Header">
    <w:name w:val="header"/>
    <w:basedOn w:val="Normal"/>
    <w:link w:val="HeaderChar"/>
    <w:uiPriority w:val="99"/>
    <w:semiHidden/>
    <w:rsid w:val="007D1518"/>
    <w:pPr>
      <w:tabs>
        <w:tab w:val="center" w:pos="4513"/>
        <w:tab w:val="right" w:pos="9026"/>
      </w:tabs>
    </w:pPr>
  </w:style>
  <w:style w:type="character" w:customStyle="1" w:styleId="HeaderChar">
    <w:name w:val="Header Char"/>
    <w:basedOn w:val="DefaultParagraphFont"/>
    <w:link w:val="Header"/>
    <w:uiPriority w:val="99"/>
    <w:semiHidden/>
    <w:rsid w:val="00A15942"/>
    <w:rPr>
      <w:rFonts w:ascii="Arial" w:hAnsi="Arial" w:cs="Arial"/>
    </w:rPr>
  </w:style>
  <w:style w:type="paragraph" w:styleId="Footer">
    <w:name w:val="footer"/>
    <w:basedOn w:val="Normal"/>
    <w:link w:val="FooterChar"/>
    <w:uiPriority w:val="99"/>
    <w:semiHidden/>
    <w:rsid w:val="004E3B85"/>
    <w:pPr>
      <w:tabs>
        <w:tab w:val="center" w:pos="4513"/>
        <w:tab w:val="right" w:pos="9026"/>
      </w:tabs>
      <w:spacing w:line="240" w:lineRule="exact"/>
    </w:pPr>
    <w:rPr>
      <w:color w:val="004C6B" w:themeColor="text1"/>
    </w:rPr>
  </w:style>
  <w:style w:type="character" w:customStyle="1" w:styleId="FooterChar">
    <w:name w:val="Footer Char"/>
    <w:basedOn w:val="DefaultParagraphFont"/>
    <w:link w:val="Footer"/>
    <w:uiPriority w:val="99"/>
    <w:semiHidden/>
    <w:rsid w:val="00FF4EE4"/>
    <w:rPr>
      <w:rFonts w:ascii="Poppins" w:hAnsi="Poppins" w:cs="Arial"/>
      <w:color w:val="004C6B" w:themeColor="text1"/>
    </w:rPr>
  </w:style>
  <w:style w:type="paragraph" w:styleId="BalloonText">
    <w:name w:val="Balloon Text"/>
    <w:basedOn w:val="Normal"/>
    <w:link w:val="BalloonTextChar"/>
    <w:uiPriority w:val="99"/>
    <w:semiHidden/>
    <w:rsid w:val="007D1518"/>
    <w:rPr>
      <w:rFonts w:ascii="Tahoma" w:hAnsi="Tahoma" w:cs="Tahoma"/>
      <w:sz w:val="16"/>
      <w:szCs w:val="16"/>
    </w:rPr>
  </w:style>
  <w:style w:type="character" w:customStyle="1" w:styleId="BalloonTextChar">
    <w:name w:val="Balloon Text Char"/>
    <w:basedOn w:val="DefaultParagraphFont"/>
    <w:link w:val="BalloonText"/>
    <w:uiPriority w:val="99"/>
    <w:semiHidden/>
    <w:rsid w:val="000A4351"/>
    <w:rPr>
      <w:rFonts w:ascii="Tahoma" w:hAnsi="Tahoma" w:cs="Tahoma"/>
      <w:sz w:val="16"/>
      <w:szCs w:val="16"/>
    </w:rPr>
  </w:style>
  <w:style w:type="character" w:styleId="PageNumber">
    <w:name w:val="page number"/>
    <w:basedOn w:val="DefaultParagraphFont"/>
    <w:uiPriority w:val="99"/>
    <w:semiHidden/>
    <w:rsid w:val="004E3B85"/>
    <w:rPr>
      <w:b/>
      <w:color w:val="004C6B" w:themeColor="text1"/>
    </w:rPr>
  </w:style>
  <w:style w:type="character" w:customStyle="1" w:styleId="Heading1Char">
    <w:name w:val="Heading 1 Char"/>
    <w:basedOn w:val="DefaultParagraphFont"/>
    <w:link w:val="Heading1"/>
    <w:uiPriority w:val="9"/>
    <w:semiHidden/>
    <w:rsid w:val="006F6803"/>
    <w:rPr>
      <w:rFonts w:asciiTheme="majorHAnsi" w:eastAsiaTheme="majorEastAsia" w:hAnsiTheme="majorHAnsi" w:cstheme="majorBidi"/>
      <w:b/>
      <w:bCs/>
      <w:color w:val="C31872" w:themeColor="accent1" w:themeShade="BF"/>
      <w:sz w:val="88"/>
      <w:szCs w:val="88"/>
    </w:rPr>
  </w:style>
  <w:style w:type="paragraph" w:customStyle="1" w:styleId="HWHeading1Subtitle">
    <w:name w:val="HW Heading 1 Subtitle"/>
    <w:basedOn w:val="Normal"/>
    <w:next w:val="HWNormalText"/>
    <w:uiPriority w:val="9"/>
    <w:qFormat/>
    <w:rsid w:val="00E02890"/>
    <w:pPr>
      <w:spacing w:after="200" w:line="280" w:lineRule="exact"/>
    </w:pPr>
    <w:rPr>
      <w:b/>
      <w:color w:val="004C6B" w:themeColor="text1"/>
      <w:sz w:val="24"/>
    </w:rPr>
  </w:style>
  <w:style w:type="paragraph" w:customStyle="1" w:styleId="HWNormalText">
    <w:name w:val="HW Normal Text"/>
    <w:basedOn w:val="Normal"/>
    <w:qFormat/>
    <w:rsid w:val="00F00367"/>
    <w:pPr>
      <w:spacing w:after="200" w:line="280" w:lineRule="exact"/>
    </w:pPr>
    <w:rPr>
      <w:spacing w:val="10"/>
      <w:sz w:val="24"/>
    </w:rPr>
  </w:style>
  <w:style w:type="character" w:customStyle="1" w:styleId="Heading2Char">
    <w:name w:val="Heading 2 Char"/>
    <w:basedOn w:val="DefaultParagraphFont"/>
    <w:link w:val="Heading2"/>
    <w:uiPriority w:val="9"/>
    <w:semiHidden/>
    <w:rsid w:val="006F6803"/>
    <w:rPr>
      <w:rFonts w:asciiTheme="majorHAnsi" w:eastAsiaTheme="majorEastAsia" w:hAnsiTheme="majorHAnsi" w:cstheme="majorBidi"/>
      <w:b/>
      <w:bCs/>
      <w:color w:val="E73E97" w:themeColor="accent1"/>
      <w:sz w:val="36"/>
      <w:szCs w:val="26"/>
    </w:rPr>
  </w:style>
  <w:style w:type="paragraph" w:customStyle="1" w:styleId="HWQuoteText">
    <w:name w:val="HW Quote Text"/>
    <w:basedOn w:val="Normal"/>
    <w:next w:val="HWNormalText"/>
    <w:uiPriority w:val="7"/>
    <w:qFormat/>
    <w:rsid w:val="00E02890"/>
    <w:pPr>
      <w:spacing w:before="280" w:after="680" w:line="480" w:lineRule="exact"/>
    </w:pPr>
    <w:rPr>
      <w:b/>
      <w:color w:val="E73E97" w:themeColor="accent1"/>
      <w:sz w:val="40"/>
      <w:szCs w:val="40"/>
    </w:rPr>
  </w:style>
  <w:style w:type="character" w:customStyle="1" w:styleId="Heading3Char">
    <w:name w:val="Heading 3 Char"/>
    <w:basedOn w:val="DefaultParagraphFont"/>
    <w:link w:val="Heading3"/>
    <w:uiPriority w:val="9"/>
    <w:semiHidden/>
    <w:rsid w:val="006F6803"/>
    <w:rPr>
      <w:rFonts w:asciiTheme="majorHAnsi" w:eastAsiaTheme="majorEastAsia" w:hAnsiTheme="majorHAnsi" w:cstheme="majorBidi"/>
      <w:b/>
      <w:bCs/>
      <w:color w:val="004C6B" w:themeColor="text1"/>
      <w:sz w:val="28"/>
    </w:rPr>
  </w:style>
  <w:style w:type="paragraph" w:customStyle="1" w:styleId="HWBullets">
    <w:name w:val="HW Bullets"/>
    <w:basedOn w:val="HWNormalText"/>
    <w:uiPriority w:val="5"/>
    <w:qFormat/>
    <w:rsid w:val="001E1DE0"/>
    <w:pPr>
      <w:numPr>
        <w:numId w:val="13"/>
      </w:numPr>
      <w:ind w:left="357" w:hanging="357"/>
    </w:pPr>
  </w:style>
  <w:style w:type="paragraph" w:styleId="FootnoteText">
    <w:name w:val="footnote text"/>
    <w:basedOn w:val="Normal"/>
    <w:link w:val="FootnoteTextChar"/>
    <w:uiPriority w:val="99"/>
    <w:semiHidden/>
    <w:rsid w:val="001E1DE0"/>
    <w:pPr>
      <w:spacing w:line="240" w:lineRule="auto"/>
    </w:pPr>
    <w:rPr>
      <w:color w:val="004C6B" w:themeColor="text1"/>
      <w:sz w:val="16"/>
    </w:rPr>
  </w:style>
  <w:style w:type="character" w:customStyle="1" w:styleId="FootnoteTextChar">
    <w:name w:val="Footnote Text Char"/>
    <w:basedOn w:val="DefaultParagraphFont"/>
    <w:link w:val="FootnoteText"/>
    <w:uiPriority w:val="99"/>
    <w:semiHidden/>
    <w:rsid w:val="00FF4EE4"/>
    <w:rPr>
      <w:rFonts w:ascii="Poppins" w:hAnsi="Poppins" w:cs="Arial"/>
      <w:color w:val="004C6B" w:themeColor="text1"/>
      <w:sz w:val="16"/>
    </w:rPr>
  </w:style>
  <w:style w:type="character" w:styleId="FootnoteReference">
    <w:name w:val="footnote reference"/>
    <w:basedOn w:val="DefaultParagraphFont"/>
    <w:uiPriority w:val="99"/>
    <w:semiHidden/>
    <w:rsid w:val="001E1DE0"/>
    <w:rPr>
      <w:vertAlign w:val="superscript"/>
    </w:rPr>
  </w:style>
  <w:style w:type="paragraph" w:customStyle="1" w:styleId="HWMainTitle1">
    <w:name w:val="HW Main Title 1"/>
    <w:basedOn w:val="Normal"/>
    <w:uiPriority w:val="9"/>
    <w:rsid w:val="00762252"/>
    <w:pPr>
      <w:spacing w:line="1560" w:lineRule="exact"/>
    </w:pPr>
    <w:rPr>
      <w:b/>
      <w:color w:val="FFFFFF" w:themeColor="background1"/>
      <w:sz w:val="130"/>
      <w:szCs w:val="130"/>
    </w:rPr>
  </w:style>
  <w:style w:type="paragraph" w:customStyle="1" w:styleId="HWMainTitle2">
    <w:name w:val="HW Main Title 2"/>
    <w:basedOn w:val="Normal"/>
    <w:uiPriority w:val="9"/>
    <w:rsid w:val="00762252"/>
    <w:pPr>
      <w:spacing w:line="440" w:lineRule="exact"/>
    </w:pPr>
    <w:rPr>
      <w:color w:val="FFFFFF" w:themeColor="background1"/>
      <w:sz w:val="36"/>
    </w:rPr>
  </w:style>
  <w:style w:type="paragraph" w:customStyle="1" w:styleId="HWSpacer">
    <w:name w:val="HW Spacer"/>
    <w:basedOn w:val="Normal"/>
    <w:uiPriority w:val="9"/>
    <w:rsid w:val="00762252"/>
    <w:pPr>
      <w:spacing w:line="240" w:lineRule="auto"/>
    </w:pPr>
    <w:rPr>
      <w:sz w:val="2"/>
      <w:szCs w:val="2"/>
    </w:rPr>
  </w:style>
  <w:style w:type="paragraph" w:styleId="TOC1">
    <w:name w:val="toc 1"/>
    <w:basedOn w:val="Normal"/>
    <w:next w:val="Normal"/>
    <w:autoRedefine/>
    <w:uiPriority w:val="39"/>
    <w:rsid w:val="00A77B42"/>
    <w:pPr>
      <w:tabs>
        <w:tab w:val="right" w:leader="dot" w:pos="8080"/>
      </w:tabs>
      <w:spacing w:after="160"/>
    </w:pPr>
    <w:rPr>
      <w:b/>
      <w:noProof/>
      <w:color w:val="004C6B" w:themeColor="text1"/>
      <w:sz w:val="24"/>
    </w:rPr>
  </w:style>
  <w:style w:type="paragraph" w:styleId="TOC2">
    <w:name w:val="toc 2"/>
    <w:basedOn w:val="Normal"/>
    <w:next w:val="Normal"/>
    <w:autoRedefine/>
    <w:uiPriority w:val="39"/>
    <w:rsid w:val="006F6803"/>
    <w:pPr>
      <w:tabs>
        <w:tab w:val="right" w:leader="dot" w:pos="7088"/>
      </w:tabs>
      <w:spacing w:after="160"/>
    </w:pPr>
    <w:rPr>
      <w:b/>
      <w:noProof/>
      <w:color w:val="004C6B" w:themeColor="text1"/>
      <w:sz w:val="24"/>
    </w:rPr>
  </w:style>
  <w:style w:type="paragraph" w:styleId="TOC3">
    <w:name w:val="toc 3"/>
    <w:basedOn w:val="Normal"/>
    <w:next w:val="Normal"/>
    <w:autoRedefine/>
    <w:uiPriority w:val="39"/>
    <w:rsid w:val="006F6803"/>
    <w:pPr>
      <w:tabs>
        <w:tab w:val="right" w:leader="dot" w:pos="7088"/>
      </w:tabs>
      <w:spacing w:after="160"/>
    </w:pPr>
    <w:rPr>
      <w:b/>
      <w:noProof/>
      <w:color w:val="004C6B" w:themeColor="text1"/>
      <w:sz w:val="24"/>
    </w:rPr>
  </w:style>
  <w:style w:type="paragraph" w:customStyle="1" w:styleId="HWHeading1">
    <w:name w:val="HW Heading 1"/>
    <w:basedOn w:val="Heading1"/>
    <w:next w:val="HWHeading1Subtitle"/>
    <w:uiPriority w:val="1"/>
    <w:qFormat/>
    <w:rsid w:val="00990A77"/>
    <w:pPr>
      <w:spacing w:after="480" w:line="1000" w:lineRule="exact"/>
    </w:pPr>
    <w:rPr>
      <w:color w:val="E73E97" w:themeColor="accent1"/>
    </w:rPr>
  </w:style>
  <w:style w:type="paragraph" w:customStyle="1" w:styleId="HWHeading2">
    <w:name w:val="HW Heading 2"/>
    <w:basedOn w:val="Heading2"/>
    <w:next w:val="HWNormalText"/>
    <w:uiPriority w:val="2"/>
    <w:qFormat/>
    <w:rsid w:val="006F6803"/>
  </w:style>
  <w:style w:type="paragraph" w:customStyle="1" w:styleId="HWHeading3">
    <w:name w:val="HW Heading 3"/>
    <w:basedOn w:val="Heading3"/>
    <w:next w:val="HWNormalText"/>
    <w:uiPriority w:val="3"/>
    <w:qFormat/>
    <w:rsid w:val="00F00367"/>
    <w:rPr>
      <w:sz w:val="30"/>
    </w:rPr>
  </w:style>
  <w:style w:type="paragraph" w:customStyle="1" w:styleId="HWHeading1Non-Contents">
    <w:name w:val="HW Heading 1 (Non-Contents)"/>
    <w:basedOn w:val="HWHeading1"/>
    <w:next w:val="HWNormalText"/>
    <w:uiPriority w:val="9"/>
    <w:qFormat/>
    <w:rsid w:val="006F6803"/>
  </w:style>
  <w:style w:type="character" w:customStyle="1" w:styleId="Heading4Char">
    <w:name w:val="Heading 4 Char"/>
    <w:basedOn w:val="DefaultParagraphFont"/>
    <w:link w:val="Heading4"/>
    <w:uiPriority w:val="9"/>
    <w:semiHidden/>
    <w:rsid w:val="006D2FAE"/>
    <w:rPr>
      <w:rFonts w:asciiTheme="majorHAnsi" w:eastAsiaTheme="majorEastAsia" w:hAnsiTheme="majorHAnsi" w:cstheme="majorBidi"/>
      <w:b/>
      <w:bCs/>
      <w:iCs/>
      <w:color w:val="004C6B" w:themeColor="text1"/>
      <w:sz w:val="28"/>
    </w:rPr>
  </w:style>
  <w:style w:type="paragraph" w:customStyle="1" w:styleId="HWHeading4">
    <w:name w:val="HW Heading 4"/>
    <w:basedOn w:val="Heading4"/>
    <w:next w:val="HWNormalText"/>
    <w:uiPriority w:val="4"/>
    <w:qFormat/>
    <w:rsid w:val="00F00367"/>
    <w:rPr>
      <w:sz w:val="24"/>
    </w:rPr>
  </w:style>
  <w:style w:type="paragraph" w:customStyle="1" w:styleId="HWStoryText">
    <w:name w:val="HW Story Text"/>
    <w:basedOn w:val="HWStoryTextQuote"/>
    <w:next w:val="HWStoryAttribution"/>
    <w:uiPriority w:val="9"/>
    <w:qFormat/>
    <w:rsid w:val="00E903EC"/>
    <w:pPr>
      <w:ind w:left="0" w:right="284"/>
    </w:pPr>
  </w:style>
  <w:style w:type="table" w:customStyle="1" w:styleId="HWQuotePlain">
    <w:name w:val="HW Quote (Plain)"/>
    <w:basedOn w:val="HWStoryBlue"/>
    <w:uiPriority w:val="99"/>
    <w:qFormat/>
    <w:rsid w:val="000D5E1C"/>
    <w:tblPr/>
    <w:tcPr>
      <w:shd w:val="clear" w:color="auto" w:fill="auto"/>
    </w:tcPr>
    <w:tblStylePr w:type="firstRow">
      <w:tblPr/>
      <w:tcPr>
        <w:tcBorders>
          <w:top w:val="nil"/>
          <w:left w:val="nil"/>
          <w:bottom w:val="nil"/>
          <w:right w:val="nil"/>
          <w:insideH w:val="nil"/>
          <w:insideV w:val="nil"/>
          <w:tl2br w:val="nil"/>
          <w:tr2bl w:val="nil"/>
        </w:tcBorders>
        <w:shd w:val="clear" w:color="auto" w:fill="auto"/>
      </w:tcPr>
    </w:tblStylePr>
  </w:style>
  <w:style w:type="paragraph" w:customStyle="1" w:styleId="HWInstructions">
    <w:name w:val="HW Instructions"/>
    <w:basedOn w:val="HWNormalText"/>
    <w:uiPriority w:val="9"/>
    <w:rsid w:val="00E45E90"/>
    <w:pPr>
      <w:shd w:val="clear" w:color="auto" w:fill="FDF0D8" w:themeFill="accent3" w:themeFillTint="33"/>
      <w:ind w:left="567" w:right="567"/>
    </w:pPr>
    <w:rPr>
      <w:color w:val="5F5F5F" w:themeColor="text2" w:themeShade="80"/>
    </w:rPr>
  </w:style>
  <w:style w:type="paragraph" w:customStyle="1" w:styleId="HWBlank">
    <w:name w:val="HW Blank"/>
    <w:basedOn w:val="HWNormalText"/>
    <w:uiPriority w:val="9"/>
    <w:qFormat/>
    <w:rsid w:val="00633D55"/>
    <w:pPr>
      <w:spacing w:after="0" w:line="120" w:lineRule="exact"/>
    </w:pPr>
  </w:style>
  <w:style w:type="paragraph" w:customStyle="1" w:styleId="HWBigNumber">
    <w:name w:val="HW Big Number"/>
    <w:basedOn w:val="HWNormalText"/>
    <w:next w:val="HWNormalText"/>
    <w:uiPriority w:val="9"/>
    <w:qFormat/>
    <w:rsid w:val="00E903EC"/>
    <w:pPr>
      <w:tabs>
        <w:tab w:val="center" w:pos="6663"/>
      </w:tabs>
      <w:spacing w:before="1000" w:after="0" w:line="240" w:lineRule="auto"/>
      <w:ind w:left="-57" w:right="-57"/>
    </w:pPr>
    <w:rPr>
      <w:b/>
      <w:noProof/>
      <w:sz w:val="80"/>
      <w:lang w:eastAsia="en-GB"/>
    </w:rPr>
  </w:style>
  <w:style w:type="paragraph" w:customStyle="1" w:styleId="HWChart">
    <w:name w:val="HW Chart"/>
    <w:basedOn w:val="HWNormalText"/>
    <w:next w:val="HWNormalText"/>
    <w:uiPriority w:val="9"/>
    <w:qFormat/>
    <w:rsid w:val="00F62FDD"/>
    <w:pPr>
      <w:spacing w:line="240" w:lineRule="atLeast"/>
    </w:pPr>
    <w:rPr>
      <w:noProof/>
      <w:lang w:eastAsia="en-GB"/>
    </w:rPr>
  </w:style>
  <w:style w:type="paragraph" w:customStyle="1" w:styleId="HWEndPage1">
    <w:name w:val="HW End Page 1"/>
    <w:basedOn w:val="HWNormalText"/>
    <w:next w:val="HWEndPage2"/>
    <w:uiPriority w:val="9"/>
    <w:rsid w:val="00851069"/>
    <w:pPr>
      <w:spacing w:before="4080" w:after="0"/>
    </w:pPr>
    <w:rPr>
      <w:b/>
      <w:color w:val="FFFFFF" w:themeColor="background1"/>
    </w:rPr>
  </w:style>
  <w:style w:type="paragraph" w:customStyle="1" w:styleId="HWEndPage2">
    <w:name w:val="HW End Page 2"/>
    <w:basedOn w:val="HWNormalText"/>
    <w:uiPriority w:val="9"/>
    <w:rsid w:val="006147DF"/>
    <w:pPr>
      <w:spacing w:after="0" w:line="260" w:lineRule="exact"/>
    </w:pPr>
    <w:rPr>
      <w:b/>
      <w:color w:val="FFFFFF" w:themeColor="background1"/>
    </w:rPr>
  </w:style>
  <w:style w:type="paragraph" w:customStyle="1" w:styleId="HWEndPage3">
    <w:name w:val="HW End Page 3"/>
    <w:basedOn w:val="HWNormalText"/>
    <w:uiPriority w:val="9"/>
    <w:rsid w:val="006147DF"/>
    <w:pPr>
      <w:spacing w:after="0" w:line="260" w:lineRule="exact"/>
    </w:pPr>
    <w:rPr>
      <w:b/>
      <w:color w:val="FFFFFF" w:themeColor="background1"/>
    </w:rPr>
  </w:style>
  <w:style w:type="table" w:customStyle="1" w:styleId="HWStoryBlue">
    <w:name w:val="HW Story (Blue)"/>
    <w:basedOn w:val="TableNormal"/>
    <w:uiPriority w:val="99"/>
    <w:qFormat/>
    <w:rsid w:val="000D5E1C"/>
    <w:tblPr>
      <w:tblInd w:w="170" w:type="dxa"/>
      <w:tblCellMar>
        <w:top w:w="142" w:type="dxa"/>
        <w:left w:w="198" w:type="dxa"/>
        <w:right w:w="198" w:type="dxa"/>
      </w:tblCellMar>
    </w:tblPr>
    <w:tcPr>
      <w:shd w:val="clear" w:color="auto" w:fill="E5F5FB"/>
    </w:tcPr>
    <w:tblStylePr w:type="firstRow">
      <w:tblPr/>
      <w:tcPr>
        <w:tcBorders>
          <w:top w:val="nil"/>
          <w:left w:val="nil"/>
          <w:bottom w:val="single" w:sz="4" w:space="0" w:color="004C6B" w:themeColor="text1"/>
          <w:right w:val="nil"/>
          <w:insideH w:val="nil"/>
          <w:insideV w:val="nil"/>
          <w:tl2br w:val="nil"/>
          <w:tr2bl w:val="nil"/>
        </w:tcBorders>
        <w:shd w:val="clear" w:color="auto" w:fill="E5F5FB"/>
      </w:tcPr>
    </w:tblStylePr>
  </w:style>
  <w:style w:type="paragraph" w:customStyle="1" w:styleId="HWStoryTitle">
    <w:name w:val="HW Story Title"/>
    <w:basedOn w:val="HWNormalText"/>
    <w:uiPriority w:val="9"/>
    <w:qFormat/>
    <w:rsid w:val="004D2EC8"/>
    <w:pPr>
      <w:spacing w:after="0" w:line="245" w:lineRule="auto"/>
    </w:pPr>
    <w:rPr>
      <w:b/>
      <w:color w:val="004C6B" w:themeColor="text1"/>
      <w:sz w:val="28"/>
    </w:rPr>
  </w:style>
  <w:style w:type="paragraph" w:customStyle="1" w:styleId="HWStoryTextQuote">
    <w:name w:val="HW Story Text Quote"/>
    <w:basedOn w:val="HWNormalText"/>
    <w:next w:val="HWStoryAttribution"/>
    <w:uiPriority w:val="9"/>
    <w:qFormat/>
    <w:rsid w:val="004D2EC8"/>
    <w:pPr>
      <w:spacing w:line="192" w:lineRule="auto"/>
      <w:ind w:left="1474" w:right="1701"/>
    </w:pPr>
    <w:rPr>
      <w:color w:val="004C6B" w:themeColor="text1"/>
      <w:sz w:val="28"/>
    </w:rPr>
  </w:style>
  <w:style w:type="paragraph" w:customStyle="1" w:styleId="HWStoryAttribution">
    <w:name w:val="HW Story Attribution"/>
    <w:basedOn w:val="HWNormalText"/>
    <w:uiPriority w:val="9"/>
    <w:qFormat/>
    <w:rsid w:val="004D2EC8"/>
    <w:pPr>
      <w:spacing w:after="0" w:line="288" w:lineRule="auto"/>
      <w:ind w:left="1474" w:right="1701"/>
    </w:pPr>
    <w:rPr>
      <w:b/>
      <w:color w:val="004C6B" w:themeColor="text1"/>
    </w:rPr>
  </w:style>
  <w:style w:type="paragraph" w:customStyle="1" w:styleId="HWStoryBullets">
    <w:name w:val="HW Story Bullets"/>
    <w:basedOn w:val="HWStoryTextQuote"/>
    <w:uiPriority w:val="9"/>
    <w:qFormat/>
    <w:rsid w:val="00E903EC"/>
    <w:pPr>
      <w:numPr>
        <w:numId w:val="17"/>
      </w:numPr>
      <w:spacing w:after="0" w:line="240" w:lineRule="auto"/>
      <w:ind w:left="567" w:right="567" w:hanging="567"/>
    </w:pPr>
  </w:style>
  <w:style w:type="table" w:customStyle="1" w:styleId="HWStoryPink">
    <w:name w:val="HW Story (Pink)"/>
    <w:basedOn w:val="HWStoryBlue"/>
    <w:uiPriority w:val="99"/>
    <w:qFormat/>
    <w:rsid w:val="00E903EC"/>
    <w:tblPr/>
    <w:tcPr>
      <w:shd w:val="clear" w:color="auto" w:fill="FAD8EA"/>
    </w:tcPr>
    <w:tblStylePr w:type="firstRow">
      <w:tblPr/>
      <w:tcPr>
        <w:tcBorders>
          <w:top w:val="nil"/>
          <w:left w:val="nil"/>
          <w:bottom w:val="single" w:sz="4" w:space="0" w:color="004C6B" w:themeColor="text1"/>
          <w:right w:val="nil"/>
          <w:insideH w:val="nil"/>
          <w:insideV w:val="nil"/>
          <w:tl2br w:val="nil"/>
          <w:tr2bl w:val="nil"/>
        </w:tcBorders>
        <w:shd w:val="clear" w:color="auto" w:fill="FAD8EA"/>
      </w:tcPr>
    </w:tblStylePr>
  </w:style>
  <w:style w:type="table" w:customStyle="1" w:styleId="HWStoryGreen">
    <w:name w:val="HW Story (Green)"/>
    <w:basedOn w:val="HWStoryBlue"/>
    <w:uiPriority w:val="99"/>
    <w:qFormat/>
    <w:rsid w:val="00E903EC"/>
    <w:tblPr/>
    <w:tcPr>
      <w:shd w:val="clear" w:color="auto" w:fill="E7F2CC"/>
    </w:tcPr>
    <w:tblStylePr w:type="firstRow">
      <w:tblPr/>
      <w:tcPr>
        <w:tcBorders>
          <w:top w:val="nil"/>
          <w:left w:val="nil"/>
          <w:bottom w:val="single" w:sz="4" w:space="0" w:color="004C6B" w:themeColor="text1"/>
          <w:right w:val="nil"/>
          <w:insideH w:val="nil"/>
          <w:insideV w:val="nil"/>
          <w:tl2br w:val="nil"/>
          <w:tr2bl w:val="nil"/>
        </w:tcBorders>
        <w:shd w:val="clear" w:color="auto" w:fill="E7F2CC"/>
      </w:tcPr>
    </w:tblStylePr>
  </w:style>
  <w:style w:type="paragraph" w:styleId="IntenseQuote">
    <w:name w:val="Intense Quote"/>
    <w:basedOn w:val="Normal"/>
    <w:next w:val="Normal"/>
    <w:link w:val="IntenseQuoteChar"/>
    <w:uiPriority w:val="6"/>
    <w:qFormat/>
    <w:rsid w:val="00CA5246"/>
    <w:pPr>
      <w:pBdr>
        <w:top w:val="single" w:sz="4" w:space="10" w:color="E73E97" w:themeColor="accent1"/>
        <w:bottom w:val="single" w:sz="4" w:space="10" w:color="E73E97" w:themeColor="accent1"/>
      </w:pBdr>
      <w:spacing w:before="360" w:after="360"/>
      <w:ind w:left="864" w:right="864"/>
      <w:jc w:val="center"/>
    </w:pPr>
    <w:rPr>
      <w:i/>
      <w:iCs/>
      <w:color w:val="E73E97" w:themeColor="accent1"/>
    </w:rPr>
  </w:style>
  <w:style w:type="character" w:customStyle="1" w:styleId="IntenseQuoteChar">
    <w:name w:val="Intense Quote Char"/>
    <w:basedOn w:val="DefaultParagraphFont"/>
    <w:link w:val="IntenseQuote"/>
    <w:uiPriority w:val="6"/>
    <w:rsid w:val="00CA5246"/>
    <w:rPr>
      <w:rFonts w:ascii="Poppins Light" w:hAnsi="Poppins Light" w:cs="Arial"/>
      <w:i/>
      <w:iCs/>
      <w:color w:val="E73E97" w:themeColor="accent1"/>
    </w:rPr>
  </w:style>
  <w:style w:type="character" w:styleId="Strong">
    <w:name w:val="Strong"/>
    <w:basedOn w:val="DefaultParagraphFont"/>
    <w:uiPriority w:val="22"/>
    <w:qFormat/>
    <w:rsid w:val="001C0419"/>
    <w:rPr>
      <w:b/>
      <w:bCs/>
    </w:rPr>
  </w:style>
  <w:style w:type="paragraph" w:styleId="ListParagraph">
    <w:name w:val="List Paragraph"/>
    <w:basedOn w:val="Normal"/>
    <w:uiPriority w:val="34"/>
    <w:qFormat/>
    <w:rsid w:val="001C0419"/>
    <w:pPr>
      <w:ind w:left="720"/>
      <w:contextualSpacing/>
    </w:pPr>
  </w:style>
  <w:style w:type="character" w:styleId="IntenseEmphasis">
    <w:name w:val="Intense Emphasis"/>
    <w:basedOn w:val="DefaultParagraphFont"/>
    <w:uiPriority w:val="21"/>
    <w:qFormat/>
    <w:rsid w:val="001C0419"/>
    <w:rPr>
      <w:i/>
      <w:iCs/>
      <w:color w:val="E73E97" w:themeColor="accent1"/>
    </w:rPr>
  </w:style>
  <w:style w:type="paragraph" w:styleId="Quote">
    <w:name w:val="Quote"/>
    <w:basedOn w:val="Normal"/>
    <w:next w:val="Normal"/>
    <w:link w:val="QuoteChar"/>
    <w:uiPriority w:val="29"/>
    <w:qFormat/>
    <w:rsid w:val="00313417"/>
    <w:pPr>
      <w:pBdr>
        <w:top w:val="single" w:sz="12" w:space="4" w:color="F9B93E" w:themeColor="accent3"/>
        <w:left w:val="single" w:sz="36" w:space="0" w:color="FDF0D8" w:themeColor="accent3" w:themeTint="33"/>
        <w:bottom w:val="single" w:sz="18" w:space="1" w:color="FDF0D8" w:themeColor="accent3" w:themeTint="33"/>
        <w:right w:val="single" w:sz="18" w:space="4" w:color="FDF0D8" w:themeColor="accent3" w:themeTint="33"/>
      </w:pBdr>
      <w:shd w:val="clear" w:color="auto" w:fill="FDF0D8" w:themeFill="accent3" w:themeFillTint="33"/>
      <w:spacing w:before="360" w:line="240" w:lineRule="auto"/>
    </w:pPr>
    <w:rPr>
      <w:rFonts w:asciiTheme="minorHAnsi" w:hAnsiTheme="minorHAnsi" w:cstheme="minorBidi"/>
      <w:color w:val="004C6B" w:themeColor="text1"/>
      <w:sz w:val="28"/>
      <w:szCs w:val="28"/>
    </w:rPr>
  </w:style>
  <w:style w:type="character" w:customStyle="1" w:styleId="QuoteChar">
    <w:name w:val="Quote Char"/>
    <w:basedOn w:val="DefaultParagraphFont"/>
    <w:link w:val="Quote"/>
    <w:uiPriority w:val="29"/>
    <w:rsid w:val="00313417"/>
    <w:rPr>
      <w:rFonts w:asciiTheme="minorHAnsi" w:hAnsiTheme="minorHAnsi" w:cstheme="minorBidi"/>
      <w:color w:val="004C6B" w:themeColor="text1"/>
      <w:sz w:val="28"/>
      <w:szCs w:val="28"/>
      <w:shd w:val="clear" w:color="auto" w:fill="FDF0D8" w:themeFill="accent3" w:themeFillTint="33"/>
    </w:rPr>
  </w:style>
  <w:style w:type="character" w:styleId="Emphasis">
    <w:name w:val="Emphasis"/>
    <w:basedOn w:val="DefaultParagraphFont"/>
    <w:uiPriority w:val="20"/>
    <w:qFormat/>
    <w:rsid w:val="00455CE1"/>
    <w:rPr>
      <w:i/>
      <w:iCs/>
    </w:rPr>
  </w:style>
  <w:style w:type="paragraph" w:styleId="Title">
    <w:name w:val="Title"/>
    <w:basedOn w:val="Normal"/>
    <w:next w:val="Normal"/>
    <w:link w:val="TitleChar"/>
    <w:uiPriority w:val="10"/>
    <w:qFormat/>
    <w:rsid w:val="00455CE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CE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97BC5"/>
    <w:rPr>
      <w:color w:val="A81563" w:themeColor="hyperlink"/>
      <w:u w:val="single"/>
    </w:rPr>
  </w:style>
  <w:style w:type="character" w:styleId="UnresolvedMention">
    <w:name w:val="Unresolved Mention"/>
    <w:basedOn w:val="DefaultParagraphFont"/>
    <w:uiPriority w:val="99"/>
    <w:semiHidden/>
    <w:unhideWhenUsed/>
    <w:rsid w:val="000D12A5"/>
    <w:rPr>
      <w:color w:val="605E5C"/>
      <w:shd w:val="clear" w:color="auto" w:fill="E1DFDD"/>
    </w:rPr>
  </w:style>
  <w:style w:type="character" w:styleId="CommentReference">
    <w:name w:val="annotation reference"/>
    <w:basedOn w:val="DefaultParagraphFont"/>
    <w:uiPriority w:val="99"/>
    <w:semiHidden/>
    <w:unhideWhenUsed/>
    <w:rsid w:val="00FE385E"/>
    <w:rPr>
      <w:sz w:val="16"/>
      <w:szCs w:val="16"/>
    </w:rPr>
  </w:style>
  <w:style w:type="paragraph" w:styleId="CommentText">
    <w:name w:val="annotation text"/>
    <w:basedOn w:val="Normal"/>
    <w:link w:val="CommentTextChar"/>
    <w:uiPriority w:val="99"/>
    <w:unhideWhenUsed/>
    <w:rsid w:val="00FE385E"/>
    <w:pPr>
      <w:spacing w:line="240" w:lineRule="auto"/>
    </w:pPr>
  </w:style>
  <w:style w:type="character" w:customStyle="1" w:styleId="CommentTextChar">
    <w:name w:val="Comment Text Char"/>
    <w:basedOn w:val="DefaultParagraphFont"/>
    <w:link w:val="CommentText"/>
    <w:uiPriority w:val="99"/>
    <w:rsid w:val="00FE385E"/>
    <w:rPr>
      <w:rFonts w:ascii="Poppins Light" w:hAnsi="Poppins Light" w:cs="Arial"/>
    </w:rPr>
  </w:style>
  <w:style w:type="paragraph" w:styleId="CommentSubject">
    <w:name w:val="annotation subject"/>
    <w:basedOn w:val="CommentText"/>
    <w:next w:val="CommentText"/>
    <w:link w:val="CommentSubjectChar"/>
    <w:uiPriority w:val="99"/>
    <w:semiHidden/>
    <w:unhideWhenUsed/>
    <w:rsid w:val="00FE385E"/>
    <w:rPr>
      <w:b/>
      <w:bCs/>
    </w:rPr>
  </w:style>
  <w:style w:type="character" w:customStyle="1" w:styleId="CommentSubjectChar">
    <w:name w:val="Comment Subject Char"/>
    <w:basedOn w:val="CommentTextChar"/>
    <w:link w:val="CommentSubject"/>
    <w:uiPriority w:val="99"/>
    <w:semiHidden/>
    <w:rsid w:val="00FE385E"/>
    <w:rPr>
      <w:rFonts w:ascii="Poppins Light" w:hAnsi="Poppins Light" w:cs="Arial"/>
      <w:b/>
      <w:bCs/>
    </w:rPr>
  </w:style>
  <w:style w:type="paragraph" w:styleId="Revision">
    <w:name w:val="Revision"/>
    <w:hidden/>
    <w:uiPriority w:val="99"/>
    <w:semiHidden/>
    <w:rsid w:val="00265771"/>
    <w:rPr>
      <w:rFonts w:ascii="Poppins Light" w:hAnsi="Poppins Light"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hyperlink" Target="https://network.healthwatch.co.uk/e-learning/2021-10-08/how-collect-and-use-demographic-data" TargetMode="External"/><Relationship Id="rId3" Type="http://schemas.openxmlformats.org/officeDocument/2006/relationships/customXml" Target="../customXml/item3.xml"/><Relationship Id="rId21" Type="http://schemas.openxmlformats.org/officeDocument/2006/relationships/hyperlink" Target="https://www.supremecourt.uk/cases/uksc-2024-0042"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hyperlink" Target="https://network.healthwatch.co.uk/guidance/2021-07-27/developing-effective-recommendation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etwork.healthwatch.co.uk/guidance/2022-06-17/guide-data-processing-and-protection" TargetMode="External"/><Relationship Id="rId20" Type="http://schemas.openxmlformats.org/officeDocument/2006/relationships/hyperlink" Target="https://www.gov.uk/government/publications/independent-review-of-data-statistics-and-research-on-sex-and-gender"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network.healthwatch.co.uk/guidance/2021-07-27/writing-your-research-or-engagement-findings-repor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etwork.healthwatch.co.uk/guidance/2022-03-21/how-develop-survey" TargetMode="External"/><Relationship Id="rId23" Type="http://schemas.openxmlformats.org/officeDocument/2006/relationships/hyperlink" Target="https://network.healthwatch.co.uk/guidance/2022-06-23/getting-started-smart-survey" TargetMode="External"/><Relationship Id="rId28"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yperlink" Target="https://network.healthwatch.co.uk/guidance/2022-03-21/how-develop-survey"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network.healthwatch.co.uk/guidance/2022-03-21/how-develop-survey" TargetMode="External"/><Relationship Id="rId27" Type="http://schemas.openxmlformats.org/officeDocument/2006/relationships/hyperlink" Target="https://network.healthwatch.co.uk/e-learning/2022-11-02/how-to-use-microsoft-excel" TargetMode="External"/><Relationship Id="rId30" Type="http://schemas.openxmlformats.org/officeDocument/2006/relationships/header" Target="header3.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ico.org.uk/for-organisations/uk-gdpr-guidance-and-resources/lawful-basis/special-category-data/what-is-special-category-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wardW\OneDrive%20-%20Care%20Quality%20Commission\Downloads\20220227%20-%20Healthwatch%20Briefing%20Report%20Template%20(Blue%20Cover)%20(2022)%20(7).dotx" TargetMode="External"/></Relationships>
</file>

<file path=word/theme/theme1.xml><?xml version="1.0" encoding="utf-8"?>
<a:theme xmlns:a="http://schemas.openxmlformats.org/drawingml/2006/main" name="Healthwatch Theme (2021)">
  <a:themeElements>
    <a:clrScheme name="Healthwatch">
      <a:dk1>
        <a:srgbClr val="004C6B"/>
      </a:dk1>
      <a:lt1>
        <a:sysClr val="window" lastClr="FFFFFF"/>
      </a:lt1>
      <a:dk2>
        <a:srgbClr val="BFBFBF"/>
      </a:dk2>
      <a:lt2>
        <a:srgbClr val="FFFFFF"/>
      </a:lt2>
      <a:accent1>
        <a:srgbClr val="E73E97"/>
      </a:accent1>
      <a:accent2>
        <a:srgbClr val="84BD00"/>
      </a:accent2>
      <a:accent3>
        <a:srgbClr val="F9B93E"/>
      </a:accent3>
      <a:accent4>
        <a:srgbClr val="00B38C"/>
      </a:accent4>
      <a:accent5>
        <a:srgbClr val="7FCBEB"/>
      </a:accent5>
      <a:accent6>
        <a:srgbClr val="FFFFFF"/>
      </a:accent6>
      <a:hlink>
        <a:srgbClr val="A81563"/>
      </a:hlink>
      <a:folHlink>
        <a:srgbClr val="A81563"/>
      </a:folHlink>
    </a:clrScheme>
    <a:fontScheme name="Healthwatch">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8" ma:contentTypeDescription="Create a new document." ma:contentTypeScope="" ma:versionID="d1e0e1854b74c250ad6a320ea32bfc1f">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30f2dfe305e50585d359ca65bc623f3"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ea0902-9823-4d82-a2bf-fd4c8fe457bd}"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97441b-d3fe-4788-8629-aff52d38f515">
      <Terms xmlns="http://schemas.microsoft.com/office/infopath/2007/PartnerControls"/>
    </lcf76f155ced4ddcb4097134ff3c332f>
    <TaxCatchAll xmlns="1d162527-c308-4a98-98b8-9e726c57dd8b" xsi:nil="true"/>
    <SharedWithUsers xmlns="1d162527-c308-4a98-98b8-9e726c57dd8b">
      <UserInfo>
        <DisplayName>Goodall, Hannah</DisplayName>
        <AccountId>1786</AccountId>
        <AccountType/>
      </UserInfo>
    </SharedWithUsers>
  </documentManagement>
</p:properties>
</file>

<file path=customXml/itemProps1.xml><?xml version="1.0" encoding="utf-8"?>
<ds:datastoreItem xmlns:ds="http://schemas.openxmlformats.org/officeDocument/2006/customXml" ds:itemID="{BFF58570-981F-4C21-A871-B6AB6C04AACA}"/>
</file>

<file path=customXml/itemProps2.xml><?xml version="1.0" encoding="utf-8"?>
<ds:datastoreItem xmlns:ds="http://schemas.openxmlformats.org/officeDocument/2006/customXml" ds:itemID="{8C93E512-C889-4C2F-9FA5-347BCC2BA39B}">
  <ds:schemaRefs>
    <ds:schemaRef ds:uri="http://schemas.microsoft.com/sharepoint/v3/contenttype/forms"/>
  </ds:schemaRefs>
</ds:datastoreItem>
</file>

<file path=customXml/itemProps3.xml><?xml version="1.0" encoding="utf-8"?>
<ds:datastoreItem xmlns:ds="http://schemas.openxmlformats.org/officeDocument/2006/customXml" ds:itemID="{CDF89DF3-72EF-4420-8964-AC8521039162}">
  <ds:schemaRefs>
    <ds:schemaRef ds:uri="http://schemas.openxmlformats.org/officeDocument/2006/bibliography"/>
  </ds:schemaRefs>
</ds:datastoreItem>
</file>

<file path=customXml/itemProps4.xml><?xml version="1.0" encoding="utf-8"?>
<ds:datastoreItem xmlns:ds="http://schemas.openxmlformats.org/officeDocument/2006/customXml" ds:itemID="{A4FB61F0-E789-420D-A323-29B968172D4A}">
  <ds:schemaRefs>
    <ds:schemaRef ds:uri="http://www.w3.org/XML/1998/namespace"/>
    <ds:schemaRef ds:uri="http://schemas.microsoft.com/office/2006/documentManagement/types"/>
    <ds:schemaRef ds:uri="19ba204a-7cec-4086-a9b5-f26e8fa56635"/>
    <ds:schemaRef ds:uri="6ce766b5-4c61-445e-8acf-a0272427aa83"/>
    <ds:schemaRef ds:uri="http://purl.org/dc/elements/1.1/"/>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20220227 - Healthwatch Briefing Report Template (Blue Cover) (2022) (7)</Template>
  <TotalTime>0</TotalTime>
  <Pages>1</Pages>
  <Words>3328</Words>
  <Characters>18119</Characters>
  <Application>Microsoft Office Word</Application>
  <DocSecurity>0</DocSecurity>
  <Lines>417</Lines>
  <Paragraphs>183</Paragraphs>
  <ScaleCrop>false</ScaleCrop>
  <HeadingPairs>
    <vt:vector size="2" baseType="variant">
      <vt:variant>
        <vt:lpstr>Title</vt:lpstr>
      </vt:variant>
      <vt:variant>
        <vt:i4>1</vt:i4>
      </vt:variant>
    </vt:vector>
  </HeadingPairs>
  <TitlesOfParts>
    <vt:vector size="1" baseType="lpstr">
      <vt:lpstr>Briefing</vt:lpstr>
    </vt:vector>
  </TitlesOfParts>
  <Company>Healthwatch</Company>
  <LinksUpToDate>false</LinksUpToDate>
  <CharactersWithSpaces>21336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dc:title>
  <dc:creator>Howard, Will</dc:creator>
  <cp:keywords>Report</cp:keywords>
  <dc:description>v2.24 by Kessler Associates</dc:description>
  <cp:lastModifiedBy>Chris Gorman</cp:lastModifiedBy>
  <cp:revision>3</cp:revision>
  <dcterms:created xsi:type="dcterms:W3CDTF">2026-04-17T15:04:00Z</dcterms:created>
  <dcterms:modified xsi:type="dcterms:W3CDTF">2026-04-17T15:04:00Z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(UK)</vt:lpwstr>
  </property>
  <property fmtid="{D5CDD505-2E9C-101B-9397-08002B2CF9AE}" pid="3" name="Owner">
    <vt:lpwstr>PL Kessler</vt:lpwstr>
  </property>
  <property fmtid="{D5CDD505-2E9C-101B-9397-08002B2CF9AE}" pid="4" name="Publisher">
    <vt:lpwstr>Kessler Associates</vt:lpwstr>
  </property>
  <property fmtid="{D5CDD505-2E9C-101B-9397-08002B2CF9AE}" pid="5" name="Client">
    <vt:lpwstr>Healthwatch</vt:lpwstr>
  </property>
  <property fmtid="{D5CDD505-2E9C-101B-9397-08002B2CF9AE}" pid="6" name="Project">
    <vt:lpwstr>Narrative Design</vt:lpwstr>
  </property>
  <property fmtid="{D5CDD505-2E9C-101B-9397-08002B2CF9AE}" pid="7" name="ContentTypeId">
    <vt:lpwstr>0x010100480EA4E9A0D10A4B86B174D08978D5EB</vt:lpwstr>
  </property>
  <property fmtid="{D5CDD505-2E9C-101B-9397-08002B2CF9AE}" pid="8" name="MediaServiceImageTags">
    <vt:lpwstr/>
  </property>
</Properties>
</file>