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63311C0C" w14:textId="77777777" w:rsidTr="00D95CF1">
        <w:trPr>
          <w:cantSplit/>
          <w:trHeight w:hRule="exact" w:val="9526"/>
        </w:trPr>
        <w:tc>
          <w:tcPr>
            <w:tcW w:w="10518" w:type="dxa"/>
          </w:tcPr>
          <w:p w14:paraId="27863878" w14:textId="5A1B283D" w:rsidR="00762252" w:rsidRPr="00315FD6" w:rsidRDefault="005A3AC4" w:rsidP="00F85233">
            <w:pPr>
              <w:pStyle w:val="HWMainTitle1"/>
              <w:rPr>
                <w:rFonts w:asciiTheme="minorHAnsi" w:hAnsiTheme="minorHAnsi" w:cstheme="minorHAnsi"/>
              </w:rPr>
            </w:pPr>
            <w:bookmarkStart w:id="0" w:name="HW_title"/>
            <w:r>
              <w:rPr>
                <w:rFonts w:asciiTheme="minorHAnsi" w:hAnsiTheme="minorHAnsi" w:cstheme="minorHAnsi"/>
              </w:rPr>
              <w:t>Ethics and risk in research</w:t>
            </w:r>
            <w:r w:rsidR="00F85233" w:rsidRPr="00315FD6">
              <w:rPr>
                <w:rFonts w:asciiTheme="minorHAnsi" w:hAnsiTheme="minorHAnsi" w:cstheme="minorHAnsi"/>
              </w:rPr>
              <w:t xml:space="preserve"> </w:t>
            </w:r>
            <w:bookmarkEnd w:id="0"/>
          </w:p>
        </w:tc>
      </w:tr>
      <w:tr w:rsidR="00762252" w:rsidRPr="00762252" w14:paraId="26FD3565" w14:textId="77777777" w:rsidTr="00D95CF1">
        <w:trPr>
          <w:cantSplit/>
          <w:trHeight w:hRule="exact" w:val="1077"/>
        </w:trPr>
        <w:tc>
          <w:tcPr>
            <w:tcW w:w="10518" w:type="dxa"/>
          </w:tcPr>
          <w:p w14:paraId="6E0DEAFF" w14:textId="2CFA7A70" w:rsidR="00762252" w:rsidRPr="00315FD6" w:rsidRDefault="00445D40" w:rsidP="009434AF">
            <w:pPr>
              <w:pStyle w:val="HWMainTitle2"/>
              <w:rPr>
                <w:b/>
                <w:bCs/>
              </w:rPr>
            </w:pPr>
            <w:r>
              <w:rPr>
                <w:b/>
                <w:bCs/>
              </w:rPr>
              <w:t>January 2026</w:t>
            </w:r>
          </w:p>
        </w:tc>
      </w:tr>
    </w:tbl>
    <w:p w14:paraId="5AF627CD"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67FB5895" wp14:editId="30822E49">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0D367E6A" wp14:editId="7E9C5E74">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3061C195"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14C505D" w14:textId="77777777" w:rsidR="00762252" w:rsidRDefault="00762252" w:rsidP="006F6803">
      <w:pPr>
        <w:pStyle w:val="HWHeading1Non-Contents"/>
      </w:pPr>
      <w:bookmarkStart w:id="1" w:name="_Toc190168058"/>
      <w:bookmarkStart w:id="2" w:name="_Toc219208248"/>
      <w:bookmarkStart w:id="3" w:name="_Toc219208276"/>
      <w:r>
        <w:lastRenderedPageBreak/>
        <w:t>Contents</w:t>
      </w:r>
      <w:bookmarkEnd w:id="1"/>
      <w:bookmarkEnd w:id="2"/>
      <w:bookmarkEnd w:id="3"/>
    </w:p>
    <w:p w14:paraId="57B3D474" w14:textId="77777777" w:rsidR="0075691B" w:rsidRDefault="0075691B">
      <w:pPr>
        <w:pStyle w:val="TOC1"/>
      </w:pPr>
    </w:p>
    <w:p w14:paraId="5515A159" w14:textId="0413912E" w:rsidR="009B5D38" w:rsidRDefault="00A97BC5">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hyperlink w:anchor="_Toc219208276" w:history="1">
        <w:r w:rsidR="009B5D38" w:rsidRPr="00AF2283">
          <w:rPr>
            <w:rStyle w:val="Hyperlink"/>
          </w:rPr>
          <w:t>Contents</w:t>
        </w:r>
        <w:r w:rsidR="009B5D38">
          <w:rPr>
            <w:webHidden/>
          </w:rPr>
          <w:tab/>
        </w:r>
        <w:r w:rsidR="009B5D38">
          <w:rPr>
            <w:webHidden/>
          </w:rPr>
          <w:fldChar w:fldCharType="begin"/>
        </w:r>
        <w:r w:rsidR="009B5D38">
          <w:rPr>
            <w:webHidden/>
          </w:rPr>
          <w:instrText xml:space="preserve"> PAGEREF _Toc219208276 \h </w:instrText>
        </w:r>
        <w:r w:rsidR="009B5D38">
          <w:rPr>
            <w:webHidden/>
          </w:rPr>
        </w:r>
        <w:r w:rsidR="009B5D38">
          <w:rPr>
            <w:webHidden/>
          </w:rPr>
          <w:fldChar w:fldCharType="separate"/>
        </w:r>
        <w:r w:rsidR="009B5D38">
          <w:rPr>
            <w:webHidden/>
          </w:rPr>
          <w:t>1</w:t>
        </w:r>
        <w:r w:rsidR="009B5D38">
          <w:rPr>
            <w:webHidden/>
          </w:rPr>
          <w:fldChar w:fldCharType="end"/>
        </w:r>
      </w:hyperlink>
    </w:p>
    <w:p w14:paraId="39DBC41A" w14:textId="2B2C96A4"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77" w:history="1">
        <w:r w:rsidRPr="00AF2283">
          <w:rPr>
            <w:rStyle w:val="Hyperlink"/>
          </w:rPr>
          <w:t>About this guide</w:t>
        </w:r>
        <w:r>
          <w:rPr>
            <w:webHidden/>
          </w:rPr>
          <w:tab/>
        </w:r>
        <w:r>
          <w:rPr>
            <w:webHidden/>
          </w:rPr>
          <w:fldChar w:fldCharType="begin"/>
        </w:r>
        <w:r>
          <w:rPr>
            <w:webHidden/>
          </w:rPr>
          <w:instrText xml:space="preserve"> PAGEREF _Toc219208277 \h </w:instrText>
        </w:r>
        <w:r>
          <w:rPr>
            <w:webHidden/>
          </w:rPr>
        </w:r>
        <w:r>
          <w:rPr>
            <w:webHidden/>
          </w:rPr>
          <w:fldChar w:fldCharType="separate"/>
        </w:r>
        <w:r>
          <w:rPr>
            <w:webHidden/>
          </w:rPr>
          <w:t>2</w:t>
        </w:r>
        <w:r>
          <w:rPr>
            <w:webHidden/>
          </w:rPr>
          <w:fldChar w:fldCharType="end"/>
        </w:r>
      </w:hyperlink>
    </w:p>
    <w:p w14:paraId="3EFEDB15" w14:textId="3EC04F45"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78" w:history="1">
        <w:r w:rsidRPr="00AF2283">
          <w:rPr>
            <w:rStyle w:val="Hyperlink"/>
          </w:rPr>
          <w:t>Does Healthwatch require ethical approval?</w:t>
        </w:r>
        <w:r>
          <w:rPr>
            <w:webHidden/>
          </w:rPr>
          <w:tab/>
        </w:r>
        <w:r>
          <w:rPr>
            <w:webHidden/>
          </w:rPr>
          <w:fldChar w:fldCharType="begin"/>
        </w:r>
        <w:r>
          <w:rPr>
            <w:webHidden/>
          </w:rPr>
          <w:instrText xml:space="preserve"> PAGEREF _Toc219208278 \h </w:instrText>
        </w:r>
        <w:r>
          <w:rPr>
            <w:webHidden/>
          </w:rPr>
        </w:r>
        <w:r>
          <w:rPr>
            <w:webHidden/>
          </w:rPr>
          <w:fldChar w:fldCharType="separate"/>
        </w:r>
        <w:r>
          <w:rPr>
            <w:webHidden/>
          </w:rPr>
          <w:t>2</w:t>
        </w:r>
        <w:r>
          <w:rPr>
            <w:webHidden/>
          </w:rPr>
          <w:fldChar w:fldCharType="end"/>
        </w:r>
      </w:hyperlink>
    </w:p>
    <w:p w14:paraId="522792F6" w14:textId="1440CAA1"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79" w:history="1">
        <w:r w:rsidRPr="00AF2283">
          <w:rPr>
            <w:rStyle w:val="Hyperlink"/>
          </w:rPr>
          <w:t>Benefits vs risks</w:t>
        </w:r>
        <w:r>
          <w:rPr>
            <w:webHidden/>
          </w:rPr>
          <w:tab/>
        </w:r>
        <w:r>
          <w:rPr>
            <w:webHidden/>
          </w:rPr>
          <w:fldChar w:fldCharType="begin"/>
        </w:r>
        <w:r>
          <w:rPr>
            <w:webHidden/>
          </w:rPr>
          <w:instrText xml:space="preserve"> PAGEREF _Toc219208279 \h </w:instrText>
        </w:r>
        <w:r>
          <w:rPr>
            <w:webHidden/>
          </w:rPr>
        </w:r>
        <w:r>
          <w:rPr>
            <w:webHidden/>
          </w:rPr>
          <w:fldChar w:fldCharType="separate"/>
        </w:r>
        <w:r>
          <w:rPr>
            <w:webHidden/>
          </w:rPr>
          <w:t>3</w:t>
        </w:r>
        <w:r>
          <w:rPr>
            <w:webHidden/>
          </w:rPr>
          <w:fldChar w:fldCharType="end"/>
        </w:r>
      </w:hyperlink>
    </w:p>
    <w:p w14:paraId="533DDB81" w14:textId="613592C8"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80" w:history="1">
        <w:r w:rsidRPr="00AF2283">
          <w:rPr>
            <w:rStyle w:val="Hyperlink"/>
          </w:rPr>
          <w:t>A robust, proportionate, legitimate and appropriate approach</w:t>
        </w:r>
        <w:r>
          <w:rPr>
            <w:webHidden/>
          </w:rPr>
          <w:tab/>
        </w:r>
        <w:r>
          <w:rPr>
            <w:webHidden/>
          </w:rPr>
          <w:fldChar w:fldCharType="begin"/>
        </w:r>
        <w:r>
          <w:rPr>
            <w:webHidden/>
          </w:rPr>
          <w:instrText xml:space="preserve"> PAGEREF _Toc219208280 \h </w:instrText>
        </w:r>
        <w:r>
          <w:rPr>
            <w:webHidden/>
          </w:rPr>
        </w:r>
        <w:r>
          <w:rPr>
            <w:webHidden/>
          </w:rPr>
          <w:fldChar w:fldCharType="separate"/>
        </w:r>
        <w:r>
          <w:rPr>
            <w:webHidden/>
          </w:rPr>
          <w:t>6</w:t>
        </w:r>
        <w:r>
          <w:rPr>
            <w:webHidden/>
          </w:rPr>
          <w:fldChar w:fldCharType="end"/>
        </w:r>
      </w:hyperlink>
    </w:p>
    <w:p w14:paraId="071AD289" w14:textId="2297071B"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81" w:history="1">
        <w:r w:rsidRPr="00AF2283">
          <w:rPr>
            <w:rStyle w:val="Hyperlink"/>
          </w:rPr>
          <w:t>When the risks outweigh the benefits</w:t>
        </w:r>
        <w:r>
          <w:rPr>
            <w:webHidden/>
          </w:rPr>
          <w:tab/>
        </w:r>
        <w:r>
          <w:rPr>
            <w:webHidden/>
          </w:rPr>
          <w:fldChar w:fldCharType="begin"/>
        </w:r>
        <w:r>
          <w:rPr>
            <w:webHidden/>
          </w:rPr>
          <w:instrText xml:space="preserve"> PAGEREF _Toc219208281 \h </w:instrText>
        </w:r>
        <w:r>
          <w:rPr>
            <w:webHidden/>
          </w:rPr>
        </w:r>
        <w:r>
          <w:rPr>
            <w:webHidden/>
          </w:rPr>
          <w:fldChar w:fldCharType="separate"/>
        </w:r>
        <w:r>
          <w:rPr>
            <w:webHidden/>
          </w:rPr>
          <w:t>8</w:t>
        </w:r>
        <w:r>
          <w:rPr>
            <w:webHidden/>
          </w:rPr>
          <w:fldChar w:fldCharType="end"/>
        </w:r>
      </w:hyperlink>
    </w:p>
    <w:p w14:paraId="2B0B901D" w14:textId="4EA2A00D" w:rsidR="009B5D38" w:rsidRDefault="009B5D38">
      <w:pPr>
        <w:pStyle w:val="TOC1"/>
        <w:rPr>
          <w:rFonts w:asciiTheme="minorHAnsi" w:eastAsiaTheme="minorEastAsia" w:hAnsiTheme="minorHAnsi" w:cstheme="minorBidi"/>
          <w:b w:val="0"/>
          <w:color w:val="auto"/>
          <w:kern w:val="2"/>
          <w:szCs w:val="24"/>
          <w:lang w:eastAsia="en-GB"/>
          <w14:ligatures w14:val="standardContextual"/>
        </w:rPr>
      </w:pPr>
      <w:hyperlink w:anchor="_Toc219208282" w:history="1">
        <w:r w:rsidRPr="00AF2283">
          <w:rPr>
            <w:rStyle w:val="Hyperlink"/>
          </w:rPr>
          <w:t>Assessing the ethics, benefits and risks of your project</w:t>
        </w:r>
        <w:r>
          <w:rPr>
            <w:webHidden/>
          </w:rPr>
          <w:tab/>
        </w:r>
        <w:r>
          <w:rPr>
            <w:webHidden/>
          </w:rPr>
          <w:fldChar w:fldCharType="begin"/>
        </w:r>
        <w:r>
          <w:rPr>
            <w:webHidden/>
          </w:rPr>
          <w:instrText xml:space="preserve"> PAGEREF _Toc219208282 \h </w:instrText>
        </w:r>
        <w:r>
          <w:rPr>
            <w:webHidden/>
          </w:rPr>
        </w:r>
        <w:r>
          <w:rPr>
            <w:webHidden/>
          </w:rPr>
          <w:fldChar w:fldCharType="separate"/>
        </w:r>
        <w:r>
          <w:rPr>
            <w:webHidden/>
          </w:rPr>
          <w:t>9</w:t>
        </w:r>
        <w:r>
          <w:rPr>
            <w:webHidden/>
          </w:rPr>
          <w:fldChar w:fldCharType="end"/>
        </w:r>
      </w:hyperlink>
    </w:p>
    <w:p w14:paraId="515E4DDD" w14:textId="75A460CE" w:rsidR="00762252" w:rsidRDefault="00A97BC5" w:rsidP="00762252">
      <w:pPr>
        <w:pStyle w:val="HWNormalText"/>
      </w:pPr>
      <w:r>
        <w:rPr>
          <w:noProof/>
          <w:color w:val="004C6B" w:themeColor="text1"/>
          <w:spacing w:val="0"/>
        </w:rPr>
        <w:fldChar w:fldCharType="end"/>
      </w:r>
    </w:p>
    <w:p w14:paraId="29DDE596" w14:textId="77777777" w:rsidR="00762252" w:rsidRDefault="00762252" w:rsidP="00762252">
      <w:pPr>
        <w:pStyle w:val="HWNormalText"/>
      </w:pPr>
    </w:p>
    <w:p w14:paraId="40BD7E37" w14:textId="77777777" w:rsidR="00762252" w:rsidRPr="00762252" w:rsidRDefault="00762252" w:rsidP="00762252">
      <w:pPr>
        <w:pStyle w:val="HWNormalText"/>
      </w:pPr>
      <w:r w:rsidRPr="00762252">
        <w:br w:type="page"/>
      </w:r>
    </w:p>
    <w:p w14:paraId="409FCBD6" w14:textId="11C34FDF" w:rsidR="003C7742" w:rsidRDefault="005A3AC4" w:rsidP="00990A77">
      <w:pPr>
        <w:pStyle w:val="HWHeading1"/>
      </w:pPr>
      <w:bookmarkStart w:id="4" w:name="_Toc219208277"/>
      <w:r>
        <w:lastRenderedPageBreak/>
        <w:t>About this guide</w:t>
      </w:r>
      <w:bookmarkEnd w:id="4"/>
    </w:p>
    <w:p w14:paraId="52D78D60" w14:textId="77777777" w:rsidR="006B720B" w:rsidRPr="006B720B" w:rsidRDefault="006B720B" w:rsidP="006B720B">
      <w:pPr>
        <w:pStyle w:val="HWNormalText"/>
      </w:pPr>
      <w:bookmarkStart w:id="5" w:name="_Toc219208278"/>
      <w:r w:rsidRPr="006B720B">
        <w:t>As Healthwatch, we conduct research with the public to understand their experiences of health and social care services. Whenever we conduct research with people, we must do so ethically, with the wellbeing of research participants as our top priority. We are also responsible for identifying and managing any risks to our own staff, volunteers and organisation. This is known as research ethics.</w:t>
      </w:r>
    </w:p>
    <w:p w14:paraId="32576F92" w14:textId="77777777" w:rsidR="006B720B" w:rsidRPr="006B720B" w:rsidRDefault="006B720B" w:rsidP="006B720B">
      <w:pPr>
        <w:pStyle w:val="HWNormalText"/>
      </w:pPr>
      <w:r w:rsidRPr="006B720B">
        <w:t>This guidance outlines key considerations when evaluating the risks and benefits of your research. It outlines considerations about data security and protection, the wellbeing of participants, and the risk to Healthwatch, including those who are undertaking the research.</w:t>
      </w:r>
    </w:p>
    <w:p w14:paraId="30E27394" w14:textId="77777777" w:rsidR="006B720B" w:rsidRDefault="006B720B" w:rsidP="006B720B">
      <w:pPr>
        <w:pStyle w:val="HWNormalText"/>
        <w:rPr>
          <w:b/>
          <w:bCs/>
        </w:rPr>
      </w:pPr>
      <w:r w:rsidRPr="006B720B">
        <w:t>You will also find some tips on how to ensure your research is necessary, robust, proportionate, legitimate and appropriate.</w:t>
      </w:r>
    </w:p>
    <w:p w14:paraId="4962015B" w14:textId="194CC306" w:rsidR="009B5D38" w:rsidRDefault="009B5D38" w:rsidP="006B720B">
      <w:pPr>
        <w:pStyle w:val="HWHeading1"/>
      </w:pPr>
      <w:r>
        <w:t>Does Healthwatch require ethical approval?</w:t>
      </w:r>
      <w:bookmarkEnd w:id="5"/>
    </w:p>
    <w:p w14:paraId="441735F2" w14:textId="77777777" w:rsidR="00CF5DE9" w:rsidRPr="00CF5DE9" w:rsidRDefault="00CF5DE9" w:rsidP="00CF5DE9">
      <w:pPr>
        <w:pStyle w:val="HWNormalText"/>
      </w:pPr>
      <w:bookmarkStart w:id="6" w:name="_Toc219208279"/>
      <w:r w:rsidRPr="00CF5DE9">
        <w:t>As Healthwatch we have a statutory responsibility to carry out our evaluative role. The majority of Healthwatch research projects are service evaluations or audits. This means that we are evaluating how effectively a service achieves its objectives and/or comparing its performance against predetermined standards.</w:t>
      </w:r>
    </w:p>
    <w:p w14:paraId="497D64E6" w14:textId="77777777" w:rsidR="00CF5DE9" w:rsidRPr="00CF5DE9" w:rsidRDefault="00CF5DE9" w:rsidP="00CF5DE9">
      <w:pPr>
        <w:pStyle w:val="HWNormalText"/>
      </w:pPr>
      <w:r w:rsidRPr="00CF5DE9">
        <w:t>Service evaluations and audits do not require specific approval from a research ethics committee or Institutional Review Board. However, ethical principles still need to be adhered to (e.g. consent, anonymity, risks, data protection and privacy).</w:t>
      </w:r>
    </w:p>
    <w:p w14:paraId="6A94992E" w14:textId="77777777" w:rsidR="00CF5DE9" w:rsidRPr="00CF5DE9" w:rsidRDefault="00CF5DE9" w:rsidP="00CF5DE9">
      <w:pPr>
        <w:pStyle w:val="HWNormalText"/>
      </w:pPr>
      <w:r w:rsidRPr="00CF5DE9">
        <w:t>Other research projects will require approval from a research ethics committee or an affiliated Institutional Review Board (IRB), as well as from the healthcare service site (s), such as the hospital's Research and Development Department.</w:t>
      </w:r>
    </w:p>
    <w:p w14:paraId="61C55A71" w14:textId="77777777" w:rsidR="00CF5DE9" w:rsidRPr="00CF5DE9" w:rsidRDefault="00CF5DE9" w:rsidP="00CF5DE9">
      <w:pPr>
        <w:pStyle w:val="HWNormalText"/>
      </w:pPr>
      <w:r w:rsidRPr="00CF5DE9">
        <w:t xml:space="preserve">For more information, please refer to how the HRA defines </w:t>
      </w:r>
      <w:hyperlink r:id="rId15" w:tgtFrame="_blank" w:history="1">
        <w:r w:rsidRPr="00CF5DE9">
          <w:rPr>
            <w:rStyle w:val="Hyperlink"/>
          </w:rPr>
          <w:t>research</w:t>
        </w:r>
      </w:hyperlink>
      <w:r w:rsidRPr="00CF5DE9">
        <w:t xml:space="preserve">. Alternatively, you can also try out their </w:t>
      </w:r>
      <w:hyperlink r:id="rId16" w:tgtFrame="_blank" w:history="1">
        <w:r w:rsidRPr="00CF5DE9">
          <w:rPr>
            <w:rStyle w:val="Hyperlink"/>
          </w:rPr>
          <w:t>decision tool</w:t>
        </w:r>
      </w:hyperlink>
      <w:r w:rsidRPr="00CF5DE9">
        <w:t xml:space="preserve"> to find out whether your project would be considered research.</w:t>
      </w:r>
    </w:p>
    <w:p w14:paraId="1BB965A0" w14:textId="1AFE5D5B" w:rsidR="00663833" w:rsidRDefault="00663833" w:rsidP="00663833">
      <w:pPr>
        <w:pStyle w:val="HWHeading1"/>
      </w:pPr>
      <w:r>
        <w:lastRenderedPageBreak/>
        <w:t>Benefits vs risks</w:t>
      </w:r>
      <w:bookmarkEnd w:id="6"/>
    </w:p>
    <w:p w14:paraId="7ED3AE62" w14:textId="77777777" w:rsidR="000A6304" w:rsidRDefault="000A6304" w:rsidP="000A6304">
      <w:pPr>
        <w:pStyle w:val="HWNormalText"/>
      </w:pPr>
      <w:r>
        <w:t>Before undertaking any research, you should consider the potential benefits and the potential risks of the research. All research carries risk, and we should always ensure that we are aware of those risks and proceed with the research only if we are certain that the benefits outweigh the risks.</w:t>
      </w:r>
    </w:p>
    <w:p w14:paraId="0136F9E6" w14:textId="5EAB56FD" w:rsidR="00444D3F" w:rsidRDefault="000A6304" w:rsidP="000A6304">
      <w:pPr>
        <w:pStyle w:val="HWNormalText"/>
      </w:pPr>
      <w:r>
        <w:t xml:space="preserve">This is a discussion that should take place at the outset, before any research and planning begins. </w:t>
      </w:r>
      <w:r w:rsidR="00F8331B">
        <w:t xml:space="preserve">It is vital that </w:t>
      </w:r>
      <w:r w:rsidR="00C56920">
        <w:t xml:space="preserve">ethics and risk </w:t>
      </w:r>
      <w:proofErr w:type="gramStart"/>
      <w:r w:rsidR="00C56920">
        <w:t>not be</w:t>
      </w:r>
      <w:proofErr w:type="gramEnd"/>
      <w:r w:rsidR="00C56920">
        <w:t xml:space="preserve"> an afterthought.</w:t>
      </w:r>
    </w:p>
    <w:p w14:paraId="65175B2E" w14:textId="69564D10" w:rsidR="00C56920" w:rsidRDefault="00C56920" w:rsidP="00F21E9A">
      <w:pPr>
        <w:pStyle w:val="HWHeading2"/>
      </w:pPr>
      <w:r>
        <w:t>The benefits</w:t>
      </w:r>
    </w:p>
    <w:p w14:paraId="329F30A1" w14:textId="6D1FFD20" w:rsidR="00B1478F" w:rsidRDefault="00B1478F" w:rsidP="00B1478F">
      <w:pPr>
        <w:pStyle w:val="HWNormalText"/>
      </w:pPr>
      <w:r>
        <w:t xml:space="preserve">Here are some questions you should ask yourself when considering the potential benefits of your research. You should not progress with research </w:t>
      </w:r>
      <w:r w:rsidR="00FA14C4">
        <w:t>unless you have a good answer to all these questions.</w:t>
      </w:r>
    </w:p>
    <w:p w14:paraId="23F0F7A9" w14:textId="54494619" w:rsidR="00FA14C4" w:rsidRPr="00445D40" w:rsidRDefault="00FA14C4" w:rsidP="00445D40">
      <w:pPr>
        <w:pStyle w:val="HWBullets"/>
        <w:ind w:left="357" w:hanging="357"/>
      </w:pPr>
      <w:r w:rsidRPr="00445D40">
        <w:t>What are we intending to influence or change by undertaking this research? Will it make a big difference to people</w:t>
      </w:r>
      <w:r w:rsidR="00B44E98" w:rsidRPr="00445D40">
        <w:t>?</w:t>
      </w:r>
    </w:p>
    <w:p w14:paraId="662E66B7" w14:textId="2685ECE5" w:rsidR="00B44E98" w:rsidRPr="00445D40" w:rsidRDefault="00B44E98" w:rsidP="00445D40">
      <w:pPr>
        <w:pStyle w:val="HWBullets"/>
        <w:ind w:left="357" w:hanging="357"/>
      </w:pPr>
      <w:r w:rsidRPr="00445D40">
        <w:t>What would happen if we didn’t undertake this research? Would anyone else do it?</w:t>
      </w:r>
    </w:p>
    <w:p w14:paraId="2A461A00" w14:textId="0CCEA9FC" w:rsidR="00B44E98" w:rsidRPr="00445D40" w:rsidRDefault="00B44E98" w:rsidP="00445D40">
      <w:pPr>
        <w:pStyle w:val="HWBullets"/>
        <w:ind w:left="357" w:hanging="357"/>
      </w:pPr>
      <w:r w:rsidRPr="00445D40">
        <w:t>Why are people’s views essential for this research?</w:t>
      </w:r>
    </w:p>
    <w:p w14:paraId="337ED38F" w14:textId="34BE2C3F" w:rsidR="00B44E98" w:rsidRPr="00445D40" w:rsidRDefault="00B44E98" w:rsidP="00445D40">
      <w:pPr>
        <w:pStyle w:val="HWBullets"/>
        <w:ind w:left="357" w:hanging="357"/>
      </w:pPr>
      <w:r w:rsidRPr="00445D40">
        <w:t>Will undertaking and publishing this research have a positive impact on the reputation of our Healthwatch?</w:t>
      </w:r>
    </w:p>
    <w:p w14:paraId="3028DA15" w14:textId="4DB1685F" w:rsidR="00AC0766" w:rsidRDefault="00AC0766" w:rsidP="00B6277E">
      <w:pPr>
        <w:pStyle w:val="HWHeading2"/>
      </w:pPr>
      <w:r>
        <w:t>The risks</w:t>
      </w:r>
    </w:p>
    <w:p w14:paraId="52A6AAD6" w14:textId="62F1902B" w:rsidR="002E55BE" w:rsidRDefault="002E55BE" w:rsidP="002E55BE">
      <w:pPr>
        <w:pStyle w:val="HWNormalText"/>
      </w:pPr>
      <w:r>
        <w:t>Having considered the potential benefits of the research, you must then consider the po</w:t>
      </w:r>
      <w:r w:rsidR="000F0FBC">
        <w:t>ssible</w:t>
      </w:r>
      <w:r>
        <w:t xml:space="preserve"> risks.</w:t>
      </w:r>
      <w:r w:rsidR="00A115A1">
        <w:t xml:space="preserve"> There are three key areas of risk to consider.</w:t>
      </w:r>
    </w:p>
    <w:p w14:paraId="5DCCA4F9" w14:textId="2496E8E9" w:rsidR="00A115A1" w:rsidRDefault="00A115A1" w:rsidP="00B6277E">
      <w:pPr>
        <w:pStyle w:val="HWHeading3"/>
      </w:pPr>
      <w:r>
        <w:t>Data security and protection</w:t>
      </w:r>
    </w:p>
    <w:p w14:paraId="40827A4D" w14:textId="76034AD1" w:rsidR="00D547D1" w:rsidRDefault="005C65DD" w:rsidP="008170BB">
      <w:pPr>
        <w:pStyle w:val="HWNormalText"/>
      </w:pPr>
      <w:r>
        <w:t xml:space="preserve">You must consider whether you need to gather personally </w:t>
      </w:r>
      <w:r w:rsidR="001C7127">
        <w:t>identifiable</w:t>
      </w:r>
      <w:r>
        <w:t xml:space="preserve"> and special category data. If you do, you must </w:t>
      </w:r>
      <w:r w:rsidR="001C7127">
        <w:t xml:space="preserve">have a plan for correctly managing any data received. Refer to our </w:t>
      </w:r>
      <w:hyperlink r:id="rId17" w:history="1">
        <w:r w:rsidR="001C7127" w:rsidRPr="00B6277E">
          <w:rPr>
            <w:rStyle w:val="Hyperlink"/>
          </w:rPr>
          <w:t>guidance on data protection</w:t>
        </w:r>
      </w:hyperlink>
      <w:r w:rsidR="001C7127">
        <w:t xml:space="preserve"> for more information. We also have </w:t>
      </w:r>
      <w:hyperlink r:id="rId18" w:history="1">
        <w:r w:rsidR="001C7127" w:rsidRPr="00EE5D63">
          <w:rPr>
            <w:rStyle w:val="Hyperlink"/>
          </w:rPr>
          <w:t>a template for</w:t>
        </w:r>
        <w:r w:rsidR="00456623">
          <w:rPr>
            <w:rStyle w:val="Hyperlink"/>
          </w:rPr>
          <w:t xml:space="preserve"> explaining </w:t>
        </w:r>
        <w:r w:rsidR="00BD72F7">
          <w:rPr>
            <w:rStyle w:val="Hyperlink"/>
          </w:rPr>
          <w:t>data protection in</w:t>
        </w:r>
        <w:r w:rsidR="001C7127" w:rsidRPr="00EE5D63">
          <w:rPr>
            <w:rStyle w:val="Hyperlink"/>
          </w:rPr>
          <w:t xml:space="preserve"> phone scripts and</w:t>
        </w:r>
        <w:r w:rsidR="00BD72F7">
          <w:rPr>
            <w:rStyle w:val="Hyperlink"/>
          </w:rPr>
          <w:t xml:space="preserve"> in</w:t>
        </w:r>
        <w:r w:rsidR="001C7127" w:rsidRPr="00EE5D63">
          <w:rPr>
            <w:rStyle w:val="Hyperlink"/>
          </w:rPr>
          <w:t xml:space="preserve"> an information shee</w:t>
        </w:r>
      </w:hyperlink>
      <w:r w:rsidR="001C7127">
        <w:t>t.</w:t>
      </w:r>
    </w:p>
    <w:p w14:paraId="11FF5351" w14:textId="20D11F1A" w:rsidR="00775593" w:rsidRDefault="00775593" w:rsidP="008170BB">
      <w:pPr>
        <w:pStyle w:val="HWNormalText"/>
      </w:pPr>
      <w:r>
        <w:t>There are some key questions you should consider.</w:t>
      </w:r>
    </w:p>
    <w:p w14:paraId="3342B739" w14:textId="1E419725" w:rsidR="00775593" w:rsidRPr="00B6277E" w:rsidRDefault="00775593" w:rsidP="00B6277E">
      <w:pPr>
        <w:pStyle w:val="HWHeading4"/>
        <w:rPr>
          <w:rStyle w:val="IntenseEmphasis"/>
          <w:i w:val="0"/>
          <w:iCs/>
          <w:color w:val="004C6B" w:themeColor="text1"/>
        </w:rPr>
      </w:pPr>
      <w:r w:rsidRPr="00B6277E">
        <w:rPr>
          <w:rStyle w:val="IntenseEmphasis"/>
          <w:i w:val="0"/>
          <w:iCs/>
          <w:color w:val="004C6B" w:themeColor="text1"/>
        </w:rPr>
        <w:t>Will people be identifiable if they take part?</w:t>
      </w:r>
    </w:p>
    <w:p w14:paraId="20F69113" w14:textId="35686CA0" w:rsidR="007A025D" w:rsidRDefault="007A025D" w:rsidP="00170F79">
      <w:pPr>
        <w:pStyle w:val="HWNormalText"/>
      </w:pPr>
      <w:r>
        <w:t>You can mitigate this risk</w:t>
      </w:r>
      <w:r w:rsidR="005E6F16">
        <w:t xml:space="preserve"> by anonymising data in the final report. You should give </w:t>
      </w:r>
      <w:r w:rsidR="00316701">
        <w:t>participants</w:t>
      </w:r>
      <w:r w:rsidR="005E6F16">
        <w:t xml:space="preserve"> information about how you will use their data and </w:t>
      </w:r>
      <w:r w:rsidR="00BD72F7">
        <w:t>explain the</w:t>
      </w:r>
      <w:r w:rsidR="005E6F16">
        <w:t xml:space="preserve"> anonymisation</w:t>
      </w:r>
      <w:r w:rsidR="00BD72F7">
        <w:t xml:space="preserve"> process</w:t>
      </w:r>
      <w:r w:rsidR="005E6F16">
        <w:t>.</w:t>
      </w:r>
    </w:p>
    <w:p w14:paraId="28B825EE" w14:textId="1F7CC62B" w:rsidR="005E6F16" w:rsidRDefault="005E6F16" w:rsidP="00170F79">
      <w:pPr>
        <w:pStyle w:val="HWNormalText"/>
      </w:pPr>
      <w:r>
        <w:t>If the research is about a small group that could easily be identified</w:t>
      </w:r>
      <w:r w:rsidR="00111294">
        <w:t xml:space="preserve"> or if the issue is very sensitive even when anonymised, think about how you will </w:t>
      </w:r>
      <w:r w:rsidR="00316701">
        <w:t>anonymise</w:t>
      </w:r>
      <w:r w:rsidR="00111294">
        <w:t xml:space="preserve"> it. For example, you may need to go further than just anonymising </w:t>
      </w:r>
      <w:r w:rsidR="00111294">
        <w:lastRenderedPageBreak/>
        <w:t xml:space="preserve">names. You may need to redact </w:t>
      </w:r>
      <w:r w:rsidR="00384117">
        <w:t>other</w:t>
      </w:r>
      <w:r w:rsidR="00316701">
        <w:t xml:space="preserve"> bits of information if they make </w:t>
      </w:r>
      <w:r w:rsidR="00597EE8">
        <w:t>participants</w:t>
      </w:r>
      <w:r w:rsidR="00316701">
        <w:t xml:space="preserve"> too identifiable.</w:t>
      </w:r>
      <w:r w:rsidR="00427C62">
        <w:t xml:space="preserve"> Our guidance on </w:t>
      </w:r>
      <w:hyperlink r:id="rId19" w:history="1">
        <w:r w:rsidR="00427C62" w:rsidRPr="00B6277E">
          <w:rPr>
            <w:rStyle w:val="Hyperlink"/>
          </w:rPr>
          <w:t>data protection</w:t>
        </w:r>
      </w:hyperlink>
      <w:r w:rsidR="00427C62">
        <w:t xml:space="preserve"> has a section on how to anonymise data.</w:t>
      </w:r>
    </w:p>
    <w:p w14:paraId="376CD9A7" w14:textId="00CFE9F4" w:rsidR="00427C62" w:rsidRPr="00B6277E" w:rsidRDefault="006C0EE8" w:rsidP="00B6277E">
      <w:pPr>
        <w:pStyle w:val="HWHeading4"/>
        <w:rPr>
          <w:rStyle w:val="IntenseEmphasis"/>
          <w:i w:val="0"/>
          <w:iCs/>
          <w:color w:val="004C6B" w:themeColor="text1"/>
        </w:rPr>
      </w:pPr>
      <w:r w:rsidRPr="00B6277E">
        <w:rPr>
          <w:rStyle w:val="IntenseEmphasis"/>
          <w:i w:val="0"/>
          <w:iCs/>
          <w:color w:val="004C6B" w:themeColor="text1"/>
        </w:rPr>
        <w:t>How will you ensure you always respect the confidentiality and privacy of participants?</w:t>
      </w:r>
    </w:p>
    <w:p w14:paraId="130CB4ED" w14:textId="56AA811F" w:rsidR="00D547D1" w:rsidRDefault="006B4C8C" w:rsidP="00170F79">
      <w:pPr>
        <w:pStyle w:val="HWNormalText"/>
      </w:pPr>
      <w:r>
        <w:t xml:space="preserve">You can do this by </w:t>
      </w:r>
      <w:r w:rsidR="0018519D">
        <w:t>conducting</w:t>
      </w:r>
      <w:r>
        <w:t xml:space="preserve"> interviews in private rooms, storing identifiable information in locked cabinets, encrypting any electronic data, and </w:t>
      </w:r>
      <w:r w:rsidR="0018519D">
        <w:t>shredding</w:t>
      </w:r>
      <w:r>
        <w:t xml:space="preserve"> all hard copies of sensitive information as soon as possible.</w:t>
      </w:r>
    </w:p>
    <w:p w14:paraId="0071DA56" w14:textId="69538A95" w:rsidR="006B4C8C" w:rsidRDefault="006B4C8C" w:rsidP="00170F79">
      <w:pPr>
        <w:pStyle w:val="HWNormalText"/>
      </w:pPr>
      <w:r>
        <w:t>You must ensure that only relevant staff have access to participants’ data and that</w:t>
      </w:r>
      <w:r w:rsidR="0018519D">
        <w:t xml:space="preserve"> as few people as possible have access. </w:t>
      </w:r>
      <w:r w:rsidR="00B92559">
        <w:t>Our</w:t>
      </w:r>
      <w:r w:rsidR="0018519D">
        <w:t xml:space="preserve"> </w:t>
      </w:r>
      <w:hyperlink r:id="rId20" w:history="1">
        <w:r w:rsidR="0018519D" w:rsidRPr="00623F75">
          <w:rPr>
            <w:rStyle w:val="Hyperlink"/>
          </w:rPr>
          <w:t>guidance on data protection</w:t>
        </w:r>
      </w:hyperlink>
      <w:r w:rsidR="0018519D">
        <w:t xml:space="preserve"> has a section on how to store data securely.</w:t>
      </w:r>
    </w:p>
    <w:p w14:paraId="1283E6FE" w14:textId="3569B563" w:rsidR="008F1601" w:rsidRPr="00B6277E" w:rsidRDefault="008F1601" w:rsidP="00B6277E">
      <w:pPr>
        <w:pStyle w:val="HWHeading4"/>
        <w:rPr>
          <w:rStyle w:val="IntenseEmphasis"/>
          <w:i w:val="0"/>
          <w:iCs/>
          <w:color w:val="004C6B" w:themeColor="text1"/>
        </w:rPr>
      </w:pPr>
      <w:r w:rsidRPr="00B6277E">
        <w:rPr>
          <w:rStyle w:val="IntenseEmphasis"/>
          <w:i w:val="0"/>
          <w:iCs/>
          <w:color w:val="004C6B" w:themeColor="text1"/>
        </w:rPr>
        <w:t>Do participants fully understand the purpose of the research and how you’ll use their information?</w:t>
      </w:r>
    </w:p>
    <w:p w14:paraId="086878D5" w14:textId="5C08997C" w:rsidR="00E65B6F" w:rsidRDefault="006E0A47" w:rsidP="00170F79">
      <w:pPr>
        <w:pStyle w:val="HWNormalText"/>
      </w:pPr>
      <w:r w:rsidRPr="00041B4D">
        <w:t xml:space="preserve">You must be sure that </w:t>
      </w:r>
      <w:r w:rsidR="00041B4D" w:rsidRPr="00041B4D">
        <w:t>participants</w:t>
      </w:r>
      <w:r w:rsidRPr="00041B4D">
        <w:t xml:space="preserve"> understand why you are doing the research, what their role is in the research, and what you</w:t>
      </w:r>
      <w:r w:rsidR="00041B4D" w:rsidRPr="00041B4D">
        <w:t xml:space="preserve"> will do with their information.</w:t>
      </w:r>
    </w:p>
    <w:p w14:paraId="5D43A296" w14:textId="23491080" w:rsidR="00B50347" w:rsidRDefault="003E5240" w:rsidP="00170F79">
      <w:pPr>
        <w:pStyle w:val="HWNormalText"/>
      </w:pPr>
      <w:r w:rsidRPr="003E5240">
        <w:t>At Healthwatch, we often engage with people who may be less likely to understand this fully</w:t>
      </w:r>
      <w:r w:rsidR="006B39C2">
        <w:t xml:space="preserve">. </w:t>
      </w:r>
      <w:r w:rsidR="00936B3B">
        <w:t>For example</w:t>
      </w:r>
      <w:r w:rsidR="00CA4B08">
        <w:t xml:space="preserve">, </w:t>
      </w:r>
      <w:r w:rsidR="00B830AC">
        <w:t xml:space="preserve">people with cognitive impairments (e.g., dementia, </w:t>
      </w:r>
      <w:r w:rsidR="00936B3B">
        <w:t>Alzheimer’s</w:t>
      </w:r>
      <w:r w:rsidR="00B830AC">
        <w:t>, head injuries)</w:t>
      </w:r>
      <w:r w:rsidR="00017600">
        <w:t xml:space="preserve">, older people with declining </w:t>
      </w:r>
      <w:r w:rsidR="000770DE">
        <w:t xml:space="preserve">mental acuity, people with learning disabilities, people with </w:t>
      </w:r>
      <w:r w:rsidR="00936B3B">
        <w:t>limited English skills</w:t>
      </w:r>
      <w:r w:rsidR="000A5953">
        <w:t xml:space="preserve">, children, and so on. </w:t>
      </w:r>
      <w:r w:rsidR="00614784" w:rsidRPr="00614784">
        <w:t>You must be aware of this and ensure that your participants fully understand the research and their role.</w:t>
      </w:r>
    </w:p>
    <w:p w14:paraId="319CF060" w14:textId="77777777" w:rsidR="006B6077" w:rsidRDefault="006B3875" w:rsidP="006B6077">
      <w:pPr>
        <w:pStyle w:val="HWNormalText"/>
      </w:pPr>
      <w:r>
        <w:t xml:space="preserve">If you cannot </w:t>
      </w:r>
      <w:r w:rsidR="00925590">
        <w:t xml:space="preserve">find a way to </w:t>
      </w:r>
      <w:r>
        <w:t xml:space="preserve">be sure of this, you should consider whether </w:t>
      </w:r>
      <w:r w:rsidR="007F4FD8">
        <w:t xml:space="preserve">the participant lacks the capacity to </w:t>
      </w:r>
      <w:r w:rsidR="00773F9B">
        <w:t xml:space="preserve">fully </w:t>
      </w:r>
      <w:r w:rsidR="007F4FD8">
        <w:t xml:space="preserve">understand and therefore whether it is ethical for them to participate. </w:t>
      </w:r>
      <w:r w:rsidR="006B6077" w:rsidRPr="006B6077">
        <w:t>In some projects, it may be unavoidable that your participants are vulnerable people without full capacity to understand their involvement. In these situations, you should seek to involve someone, such as a family member or advocate, who can ensure that the participant’s involvement is conducted ethically.</w:t>
      </w:r>
    </w:p>
    <w:p w14:paraId="2D8AD8E3" w14:textId="4848F2F1" w:rsidR="00926E59" w:rsidRDefault="005C798A" w:rsidP="006B6077">
      <w:pPr>
        <w:pStyle w:val="HWHeading4"/>
      </w:pPr>
      <w:r>
        <w:t>The wellbeing of participants</w:t>
      </w:r>
    </w:p>
    <w:p w14:paraId="5C2A83DF" w14:textId="4A2C73E3" w:rsidR="005C798A" w:rsidRDefault="00FC55EA" w:rsidP="005C798A">
      <w:pPr>
        <w:pStyle w:val="HWNormalText"/>
      </w:pPr>
      <w:r>
        <w:t>You need to consider</w:t>
      </w:r>
      <w:r w:rsidR="004A5518">
        <w:t xml:space="preserve"> the wellbeing of </w:t>
      </w:r>
      <w:r w:rsidR="00A856A6">
        <w:t>participants and</w:t>
      </w:r>
      <w:r>
        <w:t xml:space="preserve"> ensure</w:t>
      </w:r>
      <w:r w:rsidR="004A5518">
        <w:t xml:space="preserve"> that </w:t>
      </w:r>
      <w:r w:rsidR="00A856A6">
        <w:t>they</w:t>
      </w:r>
      <w:r w:rsidR="004A5518">
        <w:t xml:space="preserve"> are treated with dignity and </w:t>
      </w:r>
      <w:r w:rsidR="00A856A6">
        <w:t>respect.</w:t>
      </w:r>
    </w:p>
    <w:p w14:paraId="14512137" w14:textId="3E494091" w:rsidR="007A1741" w:rsidRDefault="007A1741" w:rsidP="007A1741">
      <w:pPr>
        <w:pStyle w:val="HWNormalText"/>
      </w:pPr>
      <w:r>
        <w:t>Here</w:t>
      </w:r>
      <w:r w:rsidRPr="007A1741">
        <w:t xml:space="preserve"> are some key considerations to keep in mind when planning your project to ensure that you do not negatively impact participants’ wellbeing.</w:t>
      </w:r>
    </w:p>
    <w:p w14:paraId="193CF857" w14:textId="77777777" w:rsidR="0012148C" w:rsidRDefault="00460B8B" w:rsidP="00CB2C7E">
      <w:pPr>
        <w:pStyle w:val="HWBullets"/>
        <w:ind w:left="357" w:hanging="357"/>
      </w:pPr>
      <w:r w:rsidRPr="0012148C">
        <w:rPr>
          <w:b/>
          <w:bCs/>
          <w:color w:val="E73E97" w:themeColor="accent1"/>
        </w:rPr>
        <w:t>Are your proposed times for engagement convenient for your participants?</w:t>
      </w:r>
      <w:r w:rsidRPr="0012148C">
        <w:rPr>
          <w:color w:val="E73E97" w:themeColor="accent1"/>
        </w:rPr>
        <w:t xml:space="preserve"> </w:t>
      </w:r>
      <w:r w:rsidR="007C2DBF">
        <w:t>As far as possible, you should avoid inconveniencing participants.</w:t>
      </w:r>
      <w:r w:rsidR="00CB2C7E">
        <w:t xml:space="preserve">  </w:t>
      </w:r>
      <w:r w:rsidR="0012148C" w:rsidRPr="0012148C">
        <w:t>For example, you may need to consider conducting focus groups or interviews in the evenings or on weekends.</w:t>
      </w:r>
    </w:p>
    <w:p w14:paraId="581CC94D" w14:textId="69843269" w:rsidR="007C2DBF" w:rsidRDefault="007C2DBF" w:rsidP="00CB2C7E">
      <w:pPr>
        <w:pStyle w:val="HWBullets"/>
        <w:ind w:left="357" w:hanging="357"/>
      </w:pPr>
      <w:r w:rsidRPr="0012148C">
        <w:rPr>
          <w:b/>
          <w:bCs/>
          <w:color w:val="E73E97" w:themeColor="accent1"/>
        </w:rPr>
        <w:t>If your engagement is in-person, is the location convenient for participants?</w:t>
      </w:r>
      <w:r w:rsidRPr="0012148C">
        <w:rPr>
          <w:color w:val="E73E97" w:themeColor="accent1"/>
        </w:rPr>
        <w:t xml:space="preserve"> </w:t>
      </w:r>
      <w:r w:rsidR="009F1151" w:rsidRPr="009F1151">
        <w:t>You should conduct the engagement in a location that is suitably accessible for participants, both in terms of their ability to easily reach the location and access the venue itself.</w:t>
      </w:r>
    </w:p>
    <w:p w14:paraId="08EBF458" w14:textId="44721669" w:rsidR="00EA48CE" w:rsidRPr="00623F75" w:rsidRDefault="00EA48CE" w:rsidP="00CB2C7E">
      <w:pPr>
        <w:pStyle w:val="HWBullets"/>
        <w:ind w:left="357" w:hanging="357"/>
        <w:rPr>
          <w:b/>
          <w:bCs/>
          <w:color w:val="E73E97" w:themeColor="accent1"/>
        </w:rPr>
      </w:pPr>
      <w:r w:rsidRPr="00623F75">
        <w:rPr>
          <w:b/>
          <w:bCs/>
          <w:color w:val="E73E97" w:themeColor="accent1"/>
        </w:rPr>
        <w:lastRenderedPageBreak/>
        <w:t>How can you ensure that participants always feel that their views, values, lifestyle and beliefs are understood, respected and valued, even if they differ from yours?</w:t>
      </w:r>
      <w:r w:rsidR="00254C52">
        <w:rPr>
          <w:b/>
          <w:bCs/>
          <w:color w:val="E73E97" w:themeColor="accent1"/>
        </w:rPr>
        <w:t xml:space="preserve"> </w:t>
      </w:r>
      <w:r w:rsidR="00254C52">
        <w:t>You will need to maintain a non-judgmental approach to ensure that people feel their voice is heard and they are understood.</w:t>
      </w:r>
    </w:p>
    <w:p w14:paraId="0AA4F123" w14:textId="75B8AA69" w:rsidR="00052EE6" w:rsidRDefault="00EB30AE" w:rsidP="00CB2C7E">
      <w:pPr>
        <w:pStyle w:val="HWBullets"/>
        <w:ind w:left="357" w:hanging="357"/>
      </w:pPr>
      <w:r w:rsidRPr="00623F75">
        <w:rPr>
          <w:b/>
          <w:bCs/>
          <w:color w:val="E73E97" w:themeColor="accent1"/>
        </w:rPr>
        <w:t xml:space="preserve">Does the research topic </w:t>
      </w:r>
      <w:r w:rsidR="00E07290">
        <w:rPr>
          <w:b/>
          <w:bCs/>
          <w:color w:val="E73E97" w:themeColor="accent1"/>
        </w:rPr>
        <w:t>mean that</w:t>
      </w:r>
      <w:r w:rsidRPr="00623F75">
        <w:rPr>
          <w:b/>
          <w:bCs/>
          <w:color w:val="E73E97" w:themeColor="accent1"/>
        </w:rPr>
        <w:t xml:space="preserve"> participants may have to reveal sensitive information?</w:t>
      </w:r>
      <w:r w:rsidR="001918B1" w:rsidRPr="001F3BD5">
        <w:rPr>
          <w:color w:val="E73E97" w:themeColor="accent1"/>
        </w:rPr>
        <w:t xml:space="preserve"> </w:t>
      </w:r>
      <w:r w:rsidR="001918B1">
        <w:t>If this is unavoidable, ensu</w:t>
      </w:r>
      <w:r w:rsidR="003A7D1D">
        <w:t xml:space="preserve">re your questions are non-judgmental and not leading, </w:t>
      </w:r>
      <w:r w:rsidR="00362581">
        <w:t xml:space="preserve">and </w:t>
      </w:r>
      <w:r w:rsidR="003A7D1D">
        <w:t>reassure participants that</w:t>
      </w:r>
      <w:r w:rsidR="00241D70">
        <w:t xml:space="preserve"> they do not have to answer questions if they do not want to</w:t>
      </w:r>
      <w:r w:rsidR="00CE2875">
        <w:t>.</w:t>
      </w:r>
    </w:p>
    <w:p w14:paraId="429F4E13" w14:textId="77777777" w:rsidR="002729FF" w:rsidRDefault="007B5A21" w:rsidP="00CB2C7E">
      <w:pPr>
        <w:pStyle w:val="HWBullets"/>
        <w:ind w:left="357" w:hanging="357"/>
      </w:pPr>
      <w:r w:rsidRPr="002729FF">
        <w:rPr>
          <w:b/>
          <w:bCs/>
          <w:color w:val="E73E97" w:themeColor="accent1"/>
        </w:rPr>
        <w:t>If the research topic is sensitive, is there a possibility</w:t>
      </w:r>
      <w:r w:rsidR="00362581" w:rsidRPr="002729FF">
        <w:rPr>
          <w:b/>
          <w:bCs/>
          <w:color w:val="E73E97" w:themeColor="accent1"/>
        </w:rPr>
        <w:t xml:space="preserve"> that</w:t>
      </w:r>
      <w:r w:rsidRPr="002729FF">
        <w:rPr>
          <w:b/>
          <w:bCs/>
          <w:color w:val="E73E97" w:themeColor="accent1"/>
        </w:rPr>
        <w:t xml:space="preserve"> participants will become distressed during the research?</w:t>
      </w:r>
      <w:r w:rsidR="004A141D" w:rsidRPr="002729FF">
        <w:rPr>
          <w:color w:val="E73E97" w:themeColor="accent1"/>
        </w:rPr>
        <w:t xml:space="preserve"> </w:t>
      </w:r>
      <w:r w:rsidR="004A141D">
        <w:t xml:space="preserve">If it is a possibility, </w:t>
      </w:r>
      <w:r w:rsidR="001939E6">
        <w:t xml:space="preserve">ensure that you have </w:t>
      </w:r>
      <w:r w:rsidR="005775F4">
        <w:t>a plan both to mitigate the risk of it happening and to support the participant if it does.</w:t>
      </w:r>
      <w:r w:rsidR="00D64317">
        <w:t xml:space="preserve"> For example, </w:t>
      </w:r>
      <w:r w:rsidR="002729FF" w:rsidRPr="002729FF">
        <w:t>you should remind participants that they don't have to answer questions if they do not wish to and that they are not required to participate at all if they no longer wish to.</w:t>
      </w:r>
      <w:r w:rsidR="00E3124C">
        <w:t xml:space="preserve"> </w:t>
      </w:r>
      <w:r w:rsidR="002729FF" w:rsidRPr="002729FF">
        <w:t xml:space="preserve">If participants become distressed, you can offer them a break or even the opportunity to stop and resume </w:t>
      </w:r>
      <w:proofErr w:type="gramStart"/>
      <w:r w:rsidR="002729FF" w:rsidRPr="002729FF">
        <w:t>at a later time</w:t>
      </w:r>
      <w:proofErr w:type="gramEnd"/>
      <w:r w:rsidR="002729FF" w:rsidRPr="002729FF">
        <w:t>.</w:t>
      </w:r>
    </w:p>
    <w:p w14:paraId="5457C41C" w14:textId="2D7B0CC4" w:rsidR="00612D54" w:rsidRDefault="00612D54" w:rsidP="00CB2C7E">
      <w:pPr>
        <w:pStyle w:val="HWBullets"/>
        <w:ind w:left="357" w:hanging="357"/>
      </w:pPr>
      <w:r w:rsidRPr="002729FF">
        <w:rPr>
          <w:b/>
          <w:bCs/>
          <w:color w:val="E73E97" w:themeColor="accent1"/>
        </w:rPr>
        <w:t xml:space="preserve">Do you have a policy in place </w:t>
      </w:r>
      <w:r w:rsidR="005E43AD" w:rsidRPr="002729FF">
        <w:rPr>
          <w:b/>
          <w:bCs/>
          <w:color w:val="E73E97" w:themeColor="accent1"/>
        </w:rPr>
        <w:t>for when a participant tells you something you might need to escalate?</w:t>
      </w:r>
      <w:r w:rsidR="00B57FEE" w:rsidRPr="002729FF">
        <w:rPr>
          <w:color w:val="E73E97" w:themeColor="accent1"/>
        </w:rPr>
        <w:t xml:space="preserve"> </w:t>
      </w:r>
      <w:r w:rsidR="00827164">
        <w:t>Finding the balance between</w:t>
      </w:r>
      <w:r w:rsidR="00D732E3">
        <w:t xml:space="preserve"> </w:t>
      </w:r>
      <w:r w:rsidR="006F416C">
        <w:t>your</w:t>
      </w:r>
      <w:r w:rsidR="00D732E3">
        <w:t xml:space="preserve"> </w:t>
      </w:r>
      <w:r w:rsidR="003913D8">
        <w:t>ethical requirement</w:t>
      </w:r>
      <w:r w:rsidR="00D732E3">
        <w:t xml:space="preserve"> to respect the confidentiality of </w:t>
      </w:r>
      <w:r w:rsidR="003C3F7E">
        <w:t xml:space="preserve">information shared by participants </w:t>
      </w:r>
      <w:r w:rsidR="005333A0">
        <w:t xml:space="preserve">and </w:t>
      </w:r>
      <w:r w:rsidR="003913D8">
        <w:t xml:space="preserve">your </w:t>
      </w:r>
      <w:r w:rsidR="003C3F7E">
        <w:t>safeguarding</w:t>
      </w:r>
      <w:r w:rsidR="003913D8">
        <w:t xml:space="preserve"> obligations can be </w:t>
      </w:r>
      <w:r w:rsidR="00827164">
        <w:t>challenging.</w:t>
      </w:r>
      <w:r w:rsidR="006F416C">
        <w:t xml:space="preserve"> </w:t>
      </w:r>
      <w:r w:rsidR="008C2508">
        <w:t>Check your Healthwatch policy on safeguarding.</w:t>
      </w:r>
    </w:p>
    <w:p w14:paraId="1DA1CAA5" w14:textId="08E62192" w:rsidR="005D2FF1" w:rsidRDefault="005D2FF1" w:rsidP="00EE5D63">
      <w:pPr>
        <w:pStyle w:val="HWHeading2"/>
      </w:pPr>
      <w:r>
        <w:t>The risk to Healthwatch, including those doing the research</w:t>
      </w:r>
    </w:p>
    <w:p w14:paraId="62F50B7E" w14:textId="15CB82F6" w:rsidR="00887ECA" w:rsidRDefault="00887ECA" w:rsidP="00887ECA">
      <w:pPr>
        <w:pStyle w:val="HWNormalText"/>
      </w:pPr>
      <w:r>
        <w:t>You must also think about the risks to the Healthwatch staff and volunteers undertaking the research, as well as the organisation itself.</w:t>
      </w:r>
    </w:p>
    <w:p w14:paraId="03CF9A06" w14:textId="77777777" w:rsidR="00C638D2" w:rsidRDefault="00C638D2" w:rsidP="00C638D2">
      <w:pPr>
        <w:pStyle w:val="HWNormalText"/>
        <w:rPr>
          <w:b/>
          <w:bCs/>
        </w:rPr>
      </w:pPr>
      <w:r w:rsidRPr="00C638D2">
        <w:t>The following are key considerations to keep in mind when planning your project.</w:t>
      </w:r>
    </w:p>
    <w:p w14:paraId="5AA03DD8" w14:textId="58BFD392" w:rsidR="008C2508" w:rsidRDefault="00386529" w:rsidP="008C2508">
      <w:pPr>
        <w:pStyle w:val="HWHeading3"/>
      </w:pPr>
      <w:r w:rsidRPr="008C2508">
        <w:t>Have you</w:t>
      </w:r>
      <w:r w:rsidR="00E41B39" w:rsidRPr="008C2508">
        <w:t xml:space="preserve"> </w:t>
      </w:r>
      <w:r w:rsidR="0026569A">
        <w:t>adequate</w:t>
      </w:r>
      <w:r w:rsidR="00E41B39" w:rsidRPr="008C2508">
        <w:t xml:space="preserve">ly prepared your staff and </w:t>
      </w:r>
      <w:r w:rsidR="006E62E9" w:rsidRPr="008C2508">
        <w:t>volunteers</w:t>
      </w:r>
      <w:r w:rsidR="00E41B39" w:rsidRPr="008C2508">
        <w:t xml:space="preserve"> to do </w:t>
      </w:r>
      <w:r w:rsidR="00E21111" w:rsidRPr="008C2508">
        <w:t>this</w:t>
      </w:r>
      <w:r w:rsidR="00E41B39" w:rsidRPr="008C2508">
        <w:t xml:space="preserve"> piece of research?</w:t>
      </w:r>
      <w:r w:rsidR="00E41B39" w:rsidRPr="00FE62B5">
        <w:t xml:space="preserve"> </w:t>
      </w:r>
    </w:p>
    <w:p w14:paraId="4851BB35" w14:textId="77777777" w:rsidR="0026569A" w:rsidRDefault="0026569A" w:rsidP="0026569A">
      <w:pPr>
        <w:pStyle w:val="HWNormalText"/>
        <w:rPr>
          <w:b/>
          <w:bCs/>
        </w:rPr>
      </w:pPr>
      <w:r w:rsidRPr="0026569A">
        <w:t>You should do everything possible to avoid putting staff in a situation for which they are physically and/or emotionally unprepared. You must ensure that those doing the research are fully briefed on the research, so they can explain the purpose of the research, encourage respondents to co-operate, clarify questions and correct misunderstandings. You must also ensure they have the necessary skills to perform the tasks you are asking of them.</w:t>
      </w:r>
    </w:p>
    <w:p w14:paraId="36C93BFF" w14:textId="088A9A65" w:rsidR="008C2508" w:rsidRDefault="00973276" w:rsidP="008C2508">
      <w:pPr>
        <w:pStyle w:val="HWHeading3"/>
      </w:pPr>
      <w:r w:rsidRPr="00FE62B5">
        <w:t>Are staff and volunteers being put into potentially risk</w:t>
      </w:r>
      <w:r w:rsidR="007E3968" w:rsidRPr="00FE62B5">
        <w:t>y</w:t>
      </w:r>
      <w:r w:rsidRPr="00FE62B5">
        <w:t xml:space="preserve"> situations to undertake their research?</w:t>
      </w:r>
      <w:r w:rsidR="00133375" w:rsidRPr="00FE62B5">
        <w:t xml:space="preserve"> </w:t>
      </w:r>
    </w:p>
    <w:p w14:paraId="1D68ADE5" w14:textId="4E83F134" w:rsidR="00973276" w:rsidRDefault="00133375" w:rsidP="008C2508">
      <w:pPr>
        <w:pStyle w:val="HWNormalText"/>
      </w:pPr>
      <w:r>
        <w:t xml:space="preserve">You should do everything you can to </w:t>
      </w:r>
      <w:r w:rsidR="007E3968">
        <w:t>mitigate this possibility. For example, by</w:t>
      </w:r>
      <w:r w:rsidR="00007566">
        <w:t xml:space="preserve"> avoiding travelling to </w:t>
      </w:r>
      <w:r w:rsidR="004A55D9">
        <w:t>participants’</w:t>
      </w:r>
      <w:r w:rsidR="00007566">
        <w:t xml:space="preserve"> homes, if possible,</w:t>
      </w:r>
      <w:r w:rsidR="004A55D9">
        <w:t xml:space="preserve"> and working in pairs.</w:t>
      </w:r>
    </w:p>
    <w:p w14:paraId="14A7FF55" w14:textId="77777777" w:rsidR="008C2508" w:rsidRDefault="00816374" w:rsidP="008C2508">
      <w:pPr>
        <w:pStyle w:val="HWHeading3"/>
      </w:pPr>
      <w:r w:rsidRPr="00FE62B5">
        <w:lastRenderedPageBreak/>
        <w:t xml:space="preserve">Will researching this topic affect your </w:t>
      </w:r>
      <w:r w:rsidR="00763937" w:rsidRPr="00FE62B5">
        <w:t xml:space="preserve">staff and volunteers? </w:t>
      </w:r>
    </w:p>
    <w:p w14:paraId="56A5C546" w14:textId="248E8ED6" w:rsidR="00816374" w:rsidRDefault="00763937" w:rsidP="008C2508">
      <w:pPr>
        <w:pStyle w:val="HWNormalText"/>
      </w:pPr>
      <w:r>
        <w:t>This might be the case if the topic is distressing or traumatic. You must ensure</w:t>
      </w:r>
      <w:r w:rsidR="00035DF6">
        <w:t xml:space="preserve"> that staff </w:t>
      </w:r>
      <w:r w:rsidR="00682BAA">
        <w:t xml:space="preserve">and volunteers </w:t>
      </w:r>
      <w:r w:rsidR="00035DF6">
        <w:t xml:space="preserve">feel comfortable </w:t>
      </w:r>
      <w:r w:rsidR="00934E7E">
        <w:t>saying</w:t>
      </w:r>
      <w:r w:rsidR="00035DF6">
        <w:t xml:space="preserve"> if they do not feel able to be involved in the project</w:t>
      </w:r>
      <w:r w:rsidR="00682BAA">
        <w:t>. You must provide an opportunity for staff and volunteers to debrief with a line manager or supervisor afterwards.</w:t>
      </w:r>
    </w:p>
    <w:p w14:paraId="4D5BB200" w14:textId="2036CB5A" w:rsidR="00315FD6" w:rsidRDefault="00935EDB" w:rsidP="00C93E51">
      <w:pPr>
        <w:pStyle w:val="HWHeading1"/>
      </w:pPr>
      <w:bookmarkStart w:id="7" w:name="_Toc219208280"/>
      <w:r>
        <w:t>A</w:t>
      </w:r>
      <w:r w:rsidR="00C93E51">
        <w:t xml:space="preserve"> robust, proportionate, legitimate and appropriate</w:t>
      </w:r>
      <w:r>
        <w:t xml:space="preserve"> approach</w:t>
      </w:r>
      <w:bookmarkEnd w:id="7"/>
    </w:p>
    <w:p w14:paraId="51C87AFF" w14:textId="5FB96295" w:rsidR="008162F9" w:rsidRDefault="008B6787" w:rsidP="008162F9">
      <w:pPr>
        <w:pStyle w:val="HWNormalText"/>
      </w:pPr>
      <w:r>
        <w:t xml:space="preserve">It is good practice in research ethics to </w:t>
      </w:r>
      <w:r w:rsidR="00064EB9">
        <w:t xml:space="preserve">ensure that your topic and approach to researching it </w:t>
      </w:r>
      <w:r w:rsidR="00E7515C">
        <w:t>are</w:t>
      </w:r>
      <w:r w:rsidR="00064EB9">
        <w:t xml:space="preserve"> necessary, robust, proportionate, legitimate and appropriate. Below is some further information on each.</w:t>
      </w:r>
    </w:p>
    <w:p w14:paraId="1543256B" w14:textId="49B8AC80" w:rsidR="00064EB9" w:rsidRDefault="00064EB9" w:rsidP="00EE5D63">
      <w:pPr>
        <w:pStyle w:val="HWHeading2"/>
      </w:pPr>
      <w:r>
        <w:t>Necessary</w:t>
      </w:r>
    </w:p>
    <w:p w14:paraId="509378AD" w14:textId="43901407" w:rsidR="00FE62B5" w:rsidRDefault="00FE62B5" w:rsidP="00FE62B5">
      <w:pPr>
        <w:pStyle w:val="HWNormalText"/>
      </w:pPr>
      <w:r>
        <w:t>Research is necessary when we do not already know enough about the topic. You can ask yourself the following questions to help you make sure your work is truly necessary.</w:t>
      </w:r>
    </w:p>
    <w:p w14:paraId="0BDF01C8" w14:textId="0F5E99BB" w:rsidR="00FE62B5" w:rsidRPr="00EE5D63" w:rsidRDefault="00CF1BF1" w:rsidP="00334185">
      <w:pPr>
        <w:pStyle w:val="HWBullets"/>
        <w:ind w:left="357" w:hanging="357"/>
      </w:pPr>
      <w:r w:rsidRPr="00EE5D63">
        <w:t>Will your research be a tool to build on existing knowledge?</w:t>
      </w:r>
    </w:p>
    <w:p w14:paraId="160B87A0" w14:textId="058ABDA2" w:rsidR="00CF1BF1" w:rsidRPr="00EE5D63" w:rsidRDefault="00CF1BF1" w:rsidP="00334185">
      <w:pPr>
        <w:pStyle w:val="HWBullets"/>
        <w:ind w:left="357" w:hanging="357"/>
      </w:pPr>
      <w:r w:rsidRPr="00EE5D63">
        <w:t xml:space="preserve">Will your research help better understand </w:t>
      </w:r>
      <w:r w:rsidR="00EA6537" w:rsidRPr="00EE5D63">
        <w:t>your topic and increase public awareness?</w:t>
      </w:r>
    </w:p>
    <w:p w14:paraId="3C895CCE" w14:textId="5B461601" w:rsidR="00EA6537" w:rsidRPr="00EE5D63" w:rsidRDefault="00EA6537" w:rsidP="00334185">
      <w:pPr>
        <w:pStyle w:val="HWBullets"/>
        <w:ind w:left="357" w:hanging="357"/>
      </w:pPr>
      <w:r w:rsidRPr="00EE5D63">
        <w:t>Can your research be used to find, gauge and seize opportunities, such as securing funding or influencing important stakeholders?</w:t>
      </w:r>
    </w:p>
    <w:p w14:paraId="4D7B79A0" w14:textId="4A118ECE" w:rsidR="00C875FA" w:rsidRPr="00EE5D63" w:rsidRDefault="00C875FA" w:rsidP="00334185">
      <w:pPr>
        <w:pStyle w:val="HWBullets"/>
        <w:ind w:left="357" w:hanging="357"/>
      </w:pPr>
      <w:r w:rsidRPr="00EE5D63">
        <w:t>Will your research help raise the profile of Healthwatch?</w:t>
      </w:r>
    </w:p>
    <w:p w14:paraId="3CC0C56F" w14:textId="338A65AC" w:rsidR="00C875FA" w:rsidRDefault="00C875FA" w:rsidP="00EE5D63">
      <w:pPr>
        <w:pStyle w:val="HWHeading2"/>
      </w:pPr>
      <w:r>
        <w:t>Robust</w:t>
      </w:r>
    </w:p>
    <w:p w14:paraId="64B78C2A" w14:textId="3531F2D5" w:rsidR="00C875FA" w:rsidRDefault="00E65193" w:rsidP="00C875FA">
      <w:pPr>
        <w:pStyle w:val="HWNormalText"/>
      </w:pPr>
      <w:r>
        <w:t xml:space="preserve">Whenever you undertake any research, your approach should be robust. To be sure that your approach is robust, </w:t>
      </w:r>
      <w:r w:rsidR="00321446">
        <w:t xml:space="preserve">ensure that you can </w:t>
      </w:r>
      <w:r w:rsidR="00C74B4D">
        <w:t>fully answer the following questions</w:t>
      </w:r>
      <w:r w:rsidR="00D969E1">
        <w:t>.</w:t>
      </w:r>
    </w:p>
    <w:p w14:paraId="514F8AD3" w14:textId="55DC4B0D" w:rsidR="00D969E1" w:rsidRDefault="00FC1917" w:rsidP="00334185">
      <w:pPr>
        <w:pStyle w:val="HWBullets"/>
        <w:ind w:left="357" w:hanging="357"/>
      </w:pPr>
      <w:r>
        <w:t>What is the purpose and signific</w:t>
      </w:r>
      <w:r w:rsidR="00842393">
        <w:t xml:space="preserve">ance </w:t>
      </w:r>
      <w:r>
        <w:t>of the research?</w:t>
      </w:r>
    </w:p>
    <w:p w14:paraId="5B515E42" w14:textId="3F4F7532" w:rsidR="006973D8" w:rsidRDefault="00334D51" w:rsidP="00334185">
      <w:pPr>
        <w:pStyle w:val="HWBullets"/>
        <w:ind w:left="357" w:hanging="357"/>
      </w:pPr>
      <w:r>
        <w:t xml:space="preserve">Are your </w:t>
      </w:r>
      <w:r w:rsidR="00BF7A99">
        <w:t>proposed methods the most appropriate for the topic</w:t>
      </w:r>
      <w:r w:rsidR="002A3588">
        <w:t xml:space="preserve"> and target group(s)</w:t>
      </w:r>
      <w:r w:rsidR="00BF7A99">
        <w:t xml:space="preserve">? </w:t>
      </w:r>
      <w:r w:rsidR="00522430">
        <w:t xml:space="preserve">You should be sure that the method you will use is the most </w:t>
      </w:r>
      <w:r w:rsidR="00522430">
        <w:lastRenderedPageBreak/>
        <w:t>reasonably efficient way of answering your research questions.</w:t>
      </w:r>
      <w:r w:rsidR="00D649D8">
        <w:t xml:space="preserve"> You </w:t>
      </w:r>
      <w:r w:rsidR="007902C0">
        <w:t xml:space="preserve">should also only collect </w:t>
      </w:r>
      <w:r w:rsidR="006C3060">
        <w:t>the information you need, avoiding collecting data that you can’t use or that won’t add</w:t>
      </w:r>
      <w:r w:rsidR="000D4B48">
        <w:t xml:space="preserve"> anything to your research.</w:t>
      </w:r>
    </w:p>
    <w:p w14:paraId="7336F236" w14:textId="1258FA26" w:rsidR="00B879FB" w:rsidRDefault="003A058A" w:rsidP="00334185">
      <w:pPr>
        <w:pStyle w:val="HWBullets"/>
        <w:ind w:left="357" w:hanging="357"/>
      </w:pPr>
      <w:r>
        <w:t xml:space="preserve">What is the potential for bias </w:t>
      </w:r>
      <w:r w:rsidR="00842393">
        <w:t>in</w:t>
      </w:r>
      <w:r>
        <w:t xml:space="preserve"> your research? All research can have bias,</w:t>
      </w:r>
      <w:r w:rsidR="009F23CE">
        <w:t xml:space="preserve"> for example</w:t>
      </w:r>
      <w:r w:rsidR="00552D11">
        <w:t>,</w:t>
      </w:r>
      <w:r w:rsidR="009F23CE">
        <w:t xml:space="preserve"> self-selecting samples or </w:t>
      </w:r>
      <w:r w:rsidR="001652D7">
        <w:t xml:space="preserve">the researcher </w:t>
      </w:r>
      <w:r w:rsidR="00842393">
        <w:t>making</w:t>
      </w:r>
      <w:r w:rsidR="001652D7">
        <w:t xml:space="preserve"> subjective interpretations of participants’ responses. </w:t>
      </w:r>
      <w:r w:rsidR="0093047A" w:rsidRPr="0093047A">
        <w:t xml:space="preserve">Therefore, you must be aware of where bias may </w:t>
      </w:r>
      <w:r w:rsidR="0093047A">
        <w:t>arise in</w:t>
      </w:r>
      <w:r w:rsidR="0093047A" w:rsidRPr="0093047A">
        <w:t xml:space="preserve"> your work and the potential impact it may have. For more information, please refer to our guidance</w:t>
      </w:r>
      <w:r w:rsidR="0093047A">
        <w:t xml:space="preserve"> </w:t>
      </w:r>
      <w:r w:rsidR="00533E80">
        <w:t>o</w:t>
      </w:r>
      <w:r w:rsidR="006737A2">
        <w:t>n</w:t>
      </w:r>
      <w:r w:rsidR="00533E80">
        <w:t xml:space="preserve"> </w:t>
      </w:r>
      <w:hyperlink r:id="rId21" w:history="1">
        <w:r w:rsidR="00533E80" w:rsidRPr="006737A2">
          <w:rPr>
            <w:rStyle w:val="Hyperlink"/>
          </w:rPr>
          <w:t>bias</w:t>
        </w:r>
        <w:r w:rsidR="006737A2" w:rsidRPr="006737A2">
          <w:rPr>
            <w:rStyle w:val="Hyperlink"/>
          </w:rPr>
          <w:t xml:space="preserve"> and sampling</w:t>
        </w:r>
      </w:hyperlink>
      <w:r w:rsidR="00533E80">
        <w:t xml:space="preserve"> for more information.</w:t>
      </w:r>
    </w:p>
    <w:p w14:paraId="081EC24B" w14:textId="5FBF46A4" w:rsidR="002121B0" w:rsidRDefault="00AE267F" w:rsidP="00334185">
      <w:pPr>
        <w:pStyle w:val="HWBullets"/>
        <w:ind w:left="357" w:hanging="357"/>
      </w:pPr>
      <w:r>
        <w:t>What potential risks are there for those involved, and how will you mitigate them?</w:t>
      </w:r>
    </w:p>
    <w:p w14:paraId="281AB75E" w14:textId="7B6330D1" w:rsidR="00AE267F" w:rsidRDefault="00AE267F" w:rsidP="00334185">
      <w:pPr>
        <w:pStyle w:val="HWBullets"/>
        <w:ind w:left="357" w:hanging="357"/>
      </w:pPr>
      <w:r>
        <w:t>What type of data will the research generate</w:t>
      </w:r>
      <w:r w:rsidR="00AF7CE0">
        <w:t>,</w:t>
      </w:r>
      <w:r>
        <w:t xml:space="preserve"> and how will you analyse it?</w:t>
      </w:r>
    </w:p>
    <w:p w14:paraId="4443A7CF" w14:textId="2D4F9DB0" w:rsidR="00AE267F" w:rsidRDefault="00AE267F" w:rsidP="00334185">
      <w:pPr>
        <w:pStyle w:val="HWBullets"/>
        <w:ind w:left="357" w:hanging="357"/>
      </w:pPr>
      <w:r>
        <w:t xml:space="preserve">How will the </w:t>
      </w:r>
      <w:r w:rsidR="00E351C4">
        <w:t>information</w:t>
      </w:r>
      <w:r>
        <w:t xml:space="preserve"> from the research be managed?</w:t>
      </w:r>
    </w:p>
    <w:p w14:paraId="1CE7E711" w14:textId="626136C9" w:rsidR="00E351C4" w:rsidRDefault="00E351C4" w:rsidP="00334185">
      <w:pPr>
        <w:pStyle w:val="HWBullets"/>
        <w:ind w:left="357" w:hanging="357"/>
      </w:pPr>
      <w:r>
        <w:t>Would external organisations be able to understand the events and decisions taken during the progress of the research?</w:t>
      </w:r>
    </w:p>
    <w:p w14:paraId="5373491F" w14:textId="75308DA9" w:rsidR="00E351C4" w:rsidRDefault="00E351C4" w:rsidP="00EE5D63">
      <w:pPr>
        <w:pStyle w:val="HWHeading2"/>
      </w:pPr>
      <w:r>
        <w:t>Proportionate</w:t>
      </w:r>
    </w:p>
    <w:p w14:paraId="5A80D966" w14:textId="33700E42" w:rsidR="00615AC0" w:rsidRDefault="00AF7CE0" w:rsidP="00615AC0">
      <w:pPr>
        <w:pStyle w:val="HWNormalText"/>
      </w:pPr>
      <w:r w:rsidRPr="00AF7CE0">
        <w:t>Your research must be proportionate to what you aim to discover.</w:t>
      </w:r>
      <w:r>
        <w:t xml:space="preserve"> </w:t>
      </w:r>
      <w:r w:rsidR="00076B59" w:rsidRPr="00076B59">
        <w:t>This means striking a balance between the approach you take and your intended goal.</w:t>
      </w:r>
      <w:r w:rsidR="00BE57A2">
        <w:t xml:space="preserve"> </w:t>
      </w:r>
      <w:r w:rsidR="00093890">
        <w:t xml:space="preserve">For example, you should not collect </w:t>
      </w:r>
      <w:r w:rsidR="008F0944">
        <w:t>far more data than you need to answer you</w:t>
      </w:r>
      <w:r w:rsidR="009E5555">
        <w:t>r</w:t>
      </w:r>
      <w:r w:rsidR="008F0944">
        <w:t xml:space="preserve"> research question(s)</w:t>
      </w:r>
      <w:r w:rsidR="00147128">
        <w:t xml:space="preserve">, </w:t>
      </w:r>
      <w:r w:rsidR="005B4C21">
        <w:t>n</w:t>
      </w:r>
      <w:r w:rsidR="00607A52">
        <w:t xml:space="preserve">or ask participants personal and sensitive questions if you can get the </w:t>
      </w:r>
      <w:proofErr w:type="gramStart"/>
      <w:r w:rsidR="00276364">
        <w:t>information</w:t>
      </w:r>
      <w:proofErr w:type="gramEnd"/>
      <w:r w:rsidR="00607A52">
        <w:t xml:space="preserve"> you need without do</w:t>
      </w:r>
      <w:r w:rsidR="00DA6AA2">
        <w:t>i</w:t>
      </w:r>
      <w:r w:rsidR="00607A52">
        <w:t>ng so.</w:t>
      </w:r>
      <w:r w:rsidR="005B4C21">
        <w:t xml:space="preserve"> Here are some questions you can consider </w:t>
      </w:r>
      <w:proofErr w:type="gramStart"/>
      <w:r w:rsidR="005B4C21">
        <w:t xml:space="preserve">to </w:t>
      </w:r>
      <w:r w:rsidR="00DA6AA2">
        <w:t>help</w:t>
      </w:r>
      <w:proofErr w:type="gramEnd"/>
      <w:r w:rsidR="00DA6AA2">
        <w:t xml:space="preserve"> </w:t>
      </w:r>
      <w:r w:rsidR="005B4C21">
        <w:t>think through whether your method is proportionate to your aim.</w:t>
      </w:r>
    </w:p>
    <w:p w14:paraId="25BB24B7" w14:textId="579E6B94" w:rsidR="00DA6AA2" w:rsidRDefault="00DA6AA2" w:rsidP="00334185">
      <w:pPr>
        <w:pStyle w:val="HWBullets"/>
        <w:ind w:left="357" w:hanging="357"/>
      </w:pPr>
      <w:r>
        <w:t>What is the context of this research?</w:t>
      </w:r>
    </w:p>
    <w:p w14:paraId="43A107EE" w14:textId="6CDFDB02" w:rsidR="00DA6AA2" w:rsidRDefault="00DA6AA2" w:rsidP="00334185">
      <w:pPr>
        <w:pStyle w:val="HWBullets"/>
        <w:ind w:left="357" w:hanging="357"/>
      </w:pPr>
      <w:r>
        <w:t>Is there any external evidence</w:t>
      </w:r>
      <w:r w:rsidR="009E5555">
        <w:t>,</w:t>
      </w:r>
      <w:r>
        <w:t xml:space="preserve"> and are there gaps in knowledge?</w:t>
      </w:r>
    </w:p>
    <w:p w14:paraId="37264D26" w14:textId="4FE8B71D" w:rsidR="00DA6AA2" w:rsidRDefault="00DA6AA2" w:rsidP="00334185">
      <w:pPr>
        <w:pStyle w:val="HWBullets"/>
        <w:ind w:left="357" w:hanging="357"/>
      </w:pPr>
      <w:r>
        <w:t>Will your research address the gaps in knowledge or evidence?</w:t>
      </w:r>
    </w:p>
    <w:p w14:paraId="128AD9B5" w14:textId="3D1156C3" w:rsidR="00DA6AA2" w:rsidRDefault="00DA6AA2" w:rsidP="00334185">
      <w:pPr>
        <w:pStyle w:val="HWBullets"/>
        <w:ind w:left="357" w:hanging="357"/>
      </w:pPr>
      <w:r>
        <w:t>Is there a balance</w:t>
      </w:r>
      <w:r w:rsidR="00403A5D">
        <w:t xml:space="preserve"> between the needs of research and the available resources?</w:t>
      </w:r>
    </w:p>
    <w:p w14:paraId="1E44D6C5" w14:textId="50DC690C" w:rsidR="00403A5D" w:rsidRDefault="00403A5D" w:rsidP="00334185">
      <w:pPr>
        <w:pStyle w:val="HWBullets"/>
        <w:ind w:left="357" w:hanging="357"/>
      </w:pPr>
      <w:r>
        <w:t>How many participants do you need to derive reliable conclusions?</w:t>
      </w:r>
    </w:p>
    <w:p w14:paraId="511030D1" w14:textId="333955B1" w:rsidR="00403A5D" w:rsidRDefault="00403A5D" w:rsidP="00334185">
      <w:pPr>
        <w:pStyle w:val="HWBullets"/>
        <w:ind w:left="357" w:hanging="357"/>
      </w:pPr>
      <w:r>
        <w:t>Can you demonstrate the effectiveness and impact of your work?</w:t>
      </w:r>
    </w:p>
    <w:p w14:paraId="1BD60D60" w14:textId="0FACC23C" w:rsidR="00276364" w:rsidRDefault="00276364" w:rsidP="00EE5D63">
      <w:pPr>
        <w:pStyle w:val="HWHeading2"/>
      </w:pPr>
      <w:r>
        <w:t>Legitimate</w:t>
      </w:r>
    </w:p>
    <w:p w14:paraId="760C082A" w14:textId="76B4AEAF" w:rsidR="00276364" w:rsidRDefault="00276364" w:rsidP="00276364">
      <w:pPr>
        <w:pStyle w:val="HWNormalText"/>
      </w:pPr>
      <w:r>
        <w:t>The research you do must conform to the law, accepted social values and cultural sensitivities. It is equally important to ch</w:t>
      </w:r>
      <w:r w:rsidR="002F6895">
        <w:t>o</w:t>
      </w:r>
      <w:r>
        <w:t>ose respondents to maximise equality and diversity through your work.</w:t>
      </w:r>
      <w:r w:rsidR="00E2245D">
        <w:t xml:space="preserve"> </w:t>
      </w:r>
      <w:r w:rsidR="002F6895">
        <w:t>Consider</w:t>
      </w:r>
      <w:r w:rsidR="00E2245D">
        <w:t xml:space="preserve"> the following questions to help ensure your research is legitimate.</w:t>
      </w:r>
    </w:p>
    <w:p w14:paraId="403CBBC4" w14:textId="402B0B6B" w:rsidR="00E2245D" w:rsidRDefault="00E2245D" w:rsidP="006737A2">
      <w:pPr>
        <w:pStyle w:val="HWBullets"/>
        <w:ind w:left="357" w:hanging="357"/>
      </w:pPr>
      <w:r>
        <w:t>Will the research be able to gather a wide range of perspectives?</w:t>
      </w:r>
    </w:p>
    <w:p w14:paraId="1CB80DCF" w14:textId="4D729A5E" w:rsidR="00E2245D" w:rsidRDefault="00E2245D" w:rsidP="006737A2">
      <w:pPr>
        <w:pStyle w:val="HWBullets"/>
        <w:ind w:left="357" w:hanging="357"/>
      </w:pPr>
      <w:r>
        <w:t>Do the chosen participants add something new to your understanding of the topic?</w:t>
      </w:r>
    </w:p>
    <w:p w14:paraId="454D6B22" w14:textId="36E6A28F" w:rsidR="00E2245D" w:rsidRDefault="00E2245D" w:rsidP="006737A2">
      <w:pPr>
        <w:pStyle w:val="HWBullets"/>
        <w:ind w:left="357" w:hanging="357"/>
      </w:pPr>
      <w:r>
        <w:lastRenderedPageBreak/>
        <w:t>Will the results of the research equally benefit people of all groups?</w:t>
      </w:r>
    </w:p>
    <w:p w14:paraId="77904C42" w14:textId="6E82709A" w:rsidR="00C67272" w:rsidRPr="00276364" w:rsidRDefault="006C6D64" w:rsidP="00C67272">
      <w:pPr>
        <w:pStyle w:val="HWBullets"/>
        <w:numPr>
          <w:ilvl w:val="0"/>
          <w:numId w:val="0"/>
        </w:numPr>
      </w:pPr>
      <w:r w:rsidRPr="006C6D64">
        <w:t xml:space="preserve">For more information, please refer to our guidance </w:t>
      </w:r>
      <w:r w:rsidR="00C67272">
        <w:t xml:space="preserve">on </w:t>
      </w:r>
      <w:hyperlink r:id="rId22" w:history="1">
        <w:r w:rsidR="006737A2" w:rsidRPr="006737A2">
          <w:rPr>
            <w:rStyle w:val="Hyperlink"/>
          </w:rPr>
          <w:t xml:space="preserve">bias and </w:t>
        </w:r>
        <w:r w:rsidR="00C67272" w:rsidRPr="006737A2">
          <w:rPr>
            <w:rStyle w:val="Hyperlink"/>
          </w:rPr>
          <w:t>sampling</w:t>
        </w:r>
      </w:hyperlink>
      <w:r w:rsidR="00C67272">
        <w:t xml:space="preserve"> for more information.</w:t>
      </w:r>
    </w:p>
    <w:p w14:paraId="1323700A" w14:textId="285B4EA0" w:rsidR="008162F9" w:rsidRDefault="00C67272" w:rsidP="00EE5D63">
      <w:pPr>
        <w:pStyle w:val="HWHeading2"/>
      </w:pPr>
      <w:r>
        <w:t>Appropriate</w:t>
      </w:r>
    </w:p>
    <w:p w14:paraId="72C22BF9" w14:textId="77777777" w:rsidR="006C6D64" w:rsidRDefault="00C67272" w:rsidP="006C6D64">
      <w:pPr>
        <w:pStyle w:val="HWNormalText"/>
      </w:pPr>
      <w:r>
        <w:t xml:space="preserve">It is vital to consider who you need to target for each research project and ensure that your methodology is appropriate. </w:t>
      </w:r>
      <w:r w:rsidR="006C6D64" w:rsidRPr="006C6D64">
        <w:t>Here are some points to consider.</w:t>
      </w:r>
    </w:p>
    <w:p w14:paraId="4DB8422F" w14:textId="489E0F6A" w:rsidR="00C67272" w:rsidRDefault="00D4583C" w:rsidP="006C6D64">
      <w:pPr>
        <w:pStyle w:val="HWBullets"/>
        <w:ind w:left="357" w:hanging="357"/>
      </w:pPr>
      <w:proofErr w:type="gramStart"/>
      <w:r>
        <w:t>Are</w:t>
      </w:r>
      <w:proofErr w:type="gramEnd"/>
      <w:r>
        <w:t xml:space="preserve"> your proposed research methods appropriate for the group(s) you are targeting?</w:t>
      </w:r>
    </w:p>
    <w:p w14:paraId="302E9D04" w14:textId="239C97BC" w:rsidR="00D4583C" w:rsidRDefault="00D4583C" w:rsidP="006737A2">
      <w:pPr>
        <w:pStyle w:val="HWBullets"/>
        <w:ind w:left="357" w:hanging="357"/>
      </w:pPr>
      <w:r>
        <w:t>Do you need to reach out to groups with whom you don’t normally engage, and how will you do this?</w:t>
      </w:r>
    </w:p>
    <w:p w14:paraId="44CA4CC2" w14:textId="02AC1757" w:rsidR="00D4583C" w:rsidRDefault="00423F91" w:rsidP="006737A2">
      <w:pPr>
        <w:pStyle w:val="HWBullets"/>
        <w:ind w:left="357" w:hanging="357"/>
      </w:pPr>
      <w:r>
        <w:t xml:space="preserve">What practical measures do you need to put in place to ensure that </w:t>
      </w:r>
      <w:proofErr w:type="gramStart"/>
      <w:r>
        <w:t>particular groups</w:t>
      </w:r>
      <w:proofErr w:type="gramEnd"/>
      <w:r>
        <w:t xml:space="preserve"> aren’t excluded from participation?</w:t>
      </w:r>
    </w:p>
    <w:tbl>
      <w:tblPr>
        <w:tblStyle w:val="HWStoryPink"/>
        <w:tblW w:w="10490" w:type="dxa"/>
        <w:tblLook w:val="04A0" w:firstRow="1" w:lastRow="0" w:firstColumn="1" w:lastColumn="0" w:noHBand="0" w:noVBand="1"/>
      </w:tblPr>
      <w:tblGrid>
        <w:gridCol w:w="10490"/>
      </w:tblGrid>
      <w:tr w:rsidR="009C50D5" w14:paraId="529C978C" w14:textId="77777777" w:rsidTr="00363D49">
        <w:trPr>
          <w:cnfStyle w:val="100000000000" w:firstRow="1" w:lastRow="0" w:firstColumn="0" w:lastColumn="0" w:oddVBand="0" w:evenVBand="0" w:oddHBand="0" w:evenHBand="0" w:firstRowFirstColumn="0" w:firstRowLastColumn="0" w:lastRowFirstColumn="0" w:lastRowLastColumn="0"/>
        </w:trPr>
        <w:tc>
          <w:tcPr>
            <w:tcW w:w="10490" w:type="dxa"/>
          </w:tcPr>
          <w:p w14:paraId="544ABF60" w14:textId="4FBB5F27" w:rsidR="009C50D5" w:rsidRPr="007264A0" w:rsidRDefault="004A0F3C" w:rsidP="00363D49">
            <w:pPr>
              <w:pStyle w:val="HWStoryTitle"/>
              <w:rPr>
                <w:sz w:val="24"/>
                <w:szCs w:val="18"/>
              </w:rPr>
            </w:pPr>
            <w:r w:rsidRPr="007264A0">
              <w:rPr>
                <w:sz w:val="24"/>
                <w:szCs w:val="18"/>
              </w:rPr>
              <w:t>Example measures to reduce the potential for exclusion</w:t>
            </w:r>
          </w:p>
        </w:tc>
      </w:tr>
      <w:tr w:rsidR="009C50D5" w14:paraId="3E59A0E1" w14:textId="77777777" w:rsidTr="00363D49">
        <w:tc>
          <w:tcPr>
            <w:tcW w:w="10490" w:type="dxa"/>
          </w:tcPr>
          <w:p w14:paraId="1D45F87A" w14:textId="605A1932" w:rsidR="009C50D5" w:rsidRPr="007264A0" w:rsidRDefault="004A0F3C" w:rsidP="00363D49">
            <w:pPr>
              <w:pStyle w:val="HWStoryBullets"/>
              <w:rPr>
                <w:sz w:val="24"/>
                <w:szCs w:val="18"/>
              </w:rPr>
            </w:pPr>
            <w:r w:rsidRPr="007264A0">
              <w:rPr>
                <w:sz w:val="24"/>
                <w:szCs w:val="18"/>
              </w:rPr>
              <w:t>Interpreters/translators for non-English speakers</w:t>
            </w:r>
            <w:r w:rsidR="009C50D5" w:rsidRPr="007264A0">
              <w:rPr>
                <w:sz w:val="24"/>
                <w:szCs w:val="18"/>
              </w:rPr>
              <w:t xml:space="preserve"> </w:t>
            </w:r>
          </w:p>
          <w:p w14:paraId="030553D9" w14:textId="77777777" w:rsidR="00AB74A7" w:rsidRPr="007264A0" w:rsidRDefault="004A0F3C" w:rsidP="00363D49">
            <w:pPr>
              <w:pStyle w:val="HWStoryBullets"/>
              <w:rPr>
                <w:sz w:val="24"/>
                <w:szCs w:val="18"/>
              </w:rPr>
            </w:pPr>
            <w:r w:rsidRPr="007264A0">
              <w:rPr>
                <w:sz w:val="24"/>
                <w:szCs w:val="18"/>
              </w:rPr>
              <w:t xml:space="preserve">Easy-read questionnaires for people with a learning disability or </w:t>
            </w:r>
            <w:r w:rsidR="00AB74A7" w:rsidRPr="007264A0">
              <w:rPr>
                <w:sz w:val="24"/>
                <w:szCs w:val="18"/>
              </w:rPr>
              <w:t>limited literacy.</w:t>
            </w:r>
          </w:p>
          <w:p w14:paraId="0DD8FC57" w14:textId="77777777" w:rsidR="0060499B" w:rsidRPr="007264A0" w:rsidRDefault="00AB74A7" w:rsidP="0060499B">
            <w:pPr>
              <w:pStyle w:val="HWStoryBullets"/>
              <w:rPr>
                <w:sz w:val="24"/>
                <w:szCs w:val="18"/>
              </w:rPr>
            </w:pPr>
            <w:r w:rsidRPr="007264A0">
              <w:rPr>
                <w:sz w:val="24"/>
                <w:szCs w:val="18"/>
              </w:rPr>
              <w:t xml:space="preserve">‘I want to speak’ cards for people in focus groups who may struggle to </w:t>
            </w:r>
            <w:r w:rsidR="0060499B" w:rsidRPr="007264A0">
              <w:rPr>
                <w:sz w:val="24"/>
                <w:szCs w:val="18"/>
              </w:rPr>
              <w:t>speak up and be heard otherwise.</w:t>
            </w:r>
          </w:p>
          <w:p w14:paraId="2562E4DF" w14:textId="77777777" w:rsidR="0060499B" w:rsidRPr="007264A0" w:rsidRDefault="0060499B" w:rsidP="0060499B">
            <w:pPr>
              <w:pStyle w:val="HWStoryBullets"/>
              <w:rPr>
                <w:sz w:val="24"/>
                <w:szCs w:val="18"/>
              </w:rPr>
            </w:pPr>
            <w:r w:rsidRPr="007264A0">
              <w:rPr>
                <w:sz w:val="24"/>
                <w:szCs w:val="18"/>
              </w:rPr>
              <w:t>Selecting a venue that is accessible to people with mobility issues</w:t>
            </w:r>
          </w:p>
          <w:p w14:paraId="205A2C13" w14:textId="21B9502E" w:rsidR="009C50D5" w:rsidRPr="007264A0" w:rsidRDefault="0060499B" w:rsidP="0060499B">
            <w:pPr>
              <w:pStyle w:val="HWStoryBullets"/>
              <w:rPr>
                <w:sz w:val="24"/>
                <w:szCs w:val="18"/>
              </w:rPr>
            </w:pPr>
            <w:r w:rsidRPr="007264A0">
              <w:rPr>
                <w:sz w:val="24"/>
                <w:szCs w:val="18"/>
              </w:rPr>
              <w:t xml:space="preserve">Paper questionnaires for people who </w:t>
            </w:r>
            <w:r w:rsidR="007264A0" w:rsidRPr="007264A0">
              <w:rPr>
                <w:sz w:val="24"/>
                <w:szCs w:val="18"/>
              </w:rPr>
              <w:t>are not comfortable responding online.</w:t>
            </w:r>
            <w:r w:rsidR="009C50D5" w:rsidRPr="007264A0">
              <w:rPr>
                <w:sz w:val="24"/>
                <w:szCs w:val="18"/>
              </w:rPr>
              <w:t xml:space="preserve"> </w:t>
            </w:r>
          </w:p>
        </w:tc>
      </w:tr>
    </w:tbl>
    <w:p w14:paraId="33CF3EA3" w14:textId="77777777" w:rsidR="009C50D5" w:rsidRPr="00C67272" w:rsidRDefault="009C50D5" w:rsidP="009C50D5">
      <w:pPr>
        <w:pStyle w:val="HWBullets"/>
        <w:numPr>
          <w:ilvl w:val="0"/>
          <w:numId w:val="0"/>
        </w:numPr>
      </w:pPr>
    </w:p>
    <w:p w14:paraId="518DFC95" w14:textId="39074521" w:rsidR="008162F9" w:rsidRDefault="007264A0" w:rsidP="008162F9">
      <w:pPr>
        <w:pStyle w:val="HWNormalText"/>
      </w:pPr>
      <w:r>
        <w:t xml:space="preserve">We have guidance on </w:t>
      </w:r>
      <w:hyperlink r:id="rId23" w:history="1">
        <w:r w:rsidRPr="005E12E0">
          <w:rPr>
            <w:rStyle w:val="Hyperlink"/>
          </w:rPr>
          <w:t>engaging with seldom heard groups</w:t>
        </w:r>
      </w:hyperlink>
      <w:r w:rsidR="000C6846">
        <w:t xml:space="preserve"> and </w:t>
      </w:r>
      <w:hyperlink r:id="rId24" w:history="1">
        <w:r w:rsidR="000C6846" w:rsidRPr="005C7F37">
          <w:rPr>
            <w:rStyle w:val="Hyperlink"/>
          </w:rPr>
          <w:t>how to co-produce with seldom heard groups</w:t>
        </w:r>
      </w:hyperlink>
      <w:r w:rsidR="005C7F37">
        <w:t>.</w:t>
      </w:r>
    </w:p>
    <w:p w14:paraId="2C73412C" w14:textId="15956892" w:rsidR="002E0EF1" w:rsidRDefault="002E0EF1" w:rsidP="002E0EF1">
      <w:pPr>
        <w:pStyle w:val="HWHeading1"/>
      </w:pPr>
      <w:bookmarkStart w:id="8" w:name="_Toc219208281"/>
      <w:r>
        <w:t>When the risks outweigh the benefits</w:t>
      </w:r>
      <w:bookmarkEnd w:id="8"/>
    </w:p>
    <w:p w14:paraId="7AD031C1" w14:textId="77777777" w:rsidR="00832339" w:rsidRDefault="00110172" w:rsidP="005A592F">
      <w:pPr>
        <w:pStyle w:val="HWNormalText"/>
      </w:pPr>
      <w:r>
        <w:t xml:space="preserve">If you have </w:t>
      </w:r>
      <w:r w:rsidR="00CF242E">
        <w:t>considered</w:t>
      </w:r>
      <w:r>
        <w:t xml:space="preserve"> </w:t>
      </w:r>
      <w:r w:rsidR="005A592F">
        <w:t>all</w:t>
      </w:r>
      <w:r>
        <w:t xml:space="preserve"> the above and think the risk of your research outweighs the benefits, you should </w:t>
      </w:r>
      <w:r w:rsidR="005A592F">
        <w:t>stop and reconsider your work</w:t>
      </w:r>
      <w:r>
        <w:t xml:space="preserve">. </w:t>
      </w:r>
      <w:r w:rsidR="00832339" w:rsidRPr="00832339">
        <w:t>Consider how you can mitigate the risks you have identified, whether you need to adopt a different approach entirely, or even whether you should conduct the research at all.</w:t>
      </w:r>
    </w:p>
    <w:p w14:paraId="7DAD0ED1" w14:textId="7A86DB94" w:rsidR="00403C89" w:rsidRDefault="000F5263" w:rsidP="005A592F">
      <w:pPr>
        <w:pStyle w:val="HWNormalText"/>
      </w:pPr>
      <w:r w:rsidRPr="000F5263">
        <w:t xml:space="preserve">You should also bear in mind that risk can escalate during a project. Therefore, you must establish regular check-in points during the research process to </w:t>
      </w:r>
      <w:r w:rsidRPr="000F5263">
        <w:lastRenderedPageBreak/>
        <w:t>identify any potential risks early on. This allows you to mitigate that risk by changing your approach.</w:t>
      </w:r>
      <w:r w:rsidR="00CF242E">
        <w:t xml:space="preserve"> An excellent way to do this is to incorporate such review points and milestones during the project planning</w:t>
      </w:r>
      <w:r w:rsidR="005C7F37">
        <w:t>.</w:t>
      </w:r>
    </w:p>
    <w:p w14:paraId="0470885A" w14:textId="699BC225" w:rsidR="005C7F37" w:rsidRDefault="005C7F37" w:rsidP="005C7F37">
      <w:pPr>
        <w:pStyle w:val="HWHeading1"/>
      </w:pPr>
      <w:bookmarkStart w:id="9" w:name="_Toc219208282"/>
      <w:r>
        <w:t>Assessing the ethics, benefits and risks of your project</w:t>
      </w:r>
      <w:bookmarkEnd w:id="9"/>
    </w:p>
    <w:p w14:paraId="2EDCC881" w14:textId="238C30D9" w:rsidR="005C7F37" w:rsidRPr="005C7F37" w:rsidRDefault="00503D7C" w:rsidP="00820D46">
      <w:pPr>
        <w:pStyle w:val="HWNormalText"/>
      </w:pPr>
      <w:r>
        <w:t xml:space="preserve">We </w:t>
      </w:r>
      <w:r w:rsidR="005C7F37">
        <w:t xml:space="preserve">have produced a </w:t>
      </w:r>
      <w:r w:rsidR="00C22386">
        <w:t>pro-forma</w:t>
      </w:r>
      <w:r w:rsidR="00820D46">
        <w:t xml:space="preserve"> ethics and risk assessment form to allow you to consider ethical issues in a research project.  You’ll find it attached to the landing page</w:t>
      </w:r>
      <w:r w:rsidR="00DD32E3">
        <w:t xml:space="preserve"> for this guidance.</w:t>
      </w:r>
    </w:p>
    <w:p w14:paraId="559F83ED" w14:textId="77777777" w:rsidR="005C7F37" w:rsidRDefault="005C7F37" w:rsidP="005A592F">
      <w:pPr>
        <w:pStyle w:val="HWNormalText"/>
      </w:pPr>
    </w:p>
    <w:p w14:paraId="6D2972CA" w14:textId="77777777" w:rsidR="00403C89" w:rsidRDefault="00403C89" w:rsidP="005A592F">
      <w:pPr>
        <w:pStyle w:val="HWNormalText"/>
      </w:pPr>
    </w:p>
    <w:p w14:paraId="5E7A7A90" w14:textId="731E517F" w:rsidR="004A43F3" w:rsidRDefault="00CF242E" w:rsidP="005A592F">
      <w:pPr>
        <w:pStyle w:val="HWNormalText"/>
        <w:sectPr w:rsidR="004A43F3" w:rsidSect="00762252">
          <w:headerReference w:type="default" r:id="rId25"/>
          <w:footerReference w:type="default" r:id="rId26"/>
          <w:pgSz w:w="11906" w:h="16838" w:code="9"/>
          <w:pgMar w:top="851" w:right="737" w:bottom="1304" w:left="737" w:header="624" w:footer="454" w:gutter="0"/>
          <w:pgNumType w:start="1"/>
          <w:cols w:space="708"/>
          <w:docGrid w:linePitch="360"/>
        </w:sectPr>
      </w:pPr>
      <w:r>
        <w:t>.</w:t>
      </w:r>
    </w:p>
    <w:p w14:paraId="1BBCD356" w14:textId="77777777" w:rsidR="004A43F3" w:rsidRPr="006147DF" w:rsidRDefault="004A43F3" w:rsidP="006147DF">
      <w:pPr>
        <w:pStyle w:val="HWEndPage1"/>
      </w:pPr>
      <w:r w:rsidRPr="006147DF">
        <w:lastRenderedPageBreak/>
        <w:t>Healthwatch England</w:t>
      </w:r>
      <w:r w:rsidR="001C4D43">
        <w:t xml:space="preserve"> </w:t>
      </w:r>
    </w:p>
    <w:p w14:paraId="360448BC" w14:textId="77777777" w:rsidR="004A43F3" w:rsidRPr="006147DF" w:rsidRDefault="004A43F3" w:rsidP="006147DF">
      <w:pPr>
        <w:pStyle w:val="HWEndPage2"/>
      </w:pPr>
      <w:r w:rsidRPr="006147DF">
        <w:t>National Customer Service Centre</w:t>
      </w:r>
    </w:p>
    <w:p w14:paraId="5D671A81" w14:textId="77777777" w:rsidR="004A43F3" w:rsidRPr="006147DF" w:rsidRDefault="004A43F3" w:rsidP="006147DF">
      <w:pPr>
        <w:pStyle w:val="HWEndPage2"/>
      </w:pPr>
      <w:r w:rsidRPr="006147DF">
        <w:t>Citygate</w:t>
      </w:r>
    </w:p>
    <w:p w14:paraId="5770A845" w14:textId="77777777" w:rsidR="004A43F3" w:rsidRPr="006147DF" w:rsidRDefault="004A43F3" w:rsidP="006147DF">
      <w:pPr>
        <w:pStyle w:val="HWEndPage2"/>
      </w:pPr>
      <w:r w:rsidRPr="006147DF">
        <w:t>Gallowgate</w:t>
      </w:r>
    </w:p>
    <w:p w14:paraId="17F43E01" w14:textId="77777777" w:rsidR="004A43F3" w:rsidRPr="006147DF" w:rsidRDefault="004A43F3" w:rsidP="006147DF">
      <w:pPr>
        <w:pStyle w:val="HWEndPage2"/>
      </w:pPr>
      <w:r w:rsidRPr="006147DF">
        <w:t>Newcastle upon Tyne</w:t>
      </w:r>
    </w:p>
    <w:p w14:paraId="0FFB652A" w14:textId="77777777" w:rsidR="004A43F3" w:rsidRPr="006147DF" w:rsidRDefault="004A43F3" w:rsidP="006147DF">
      <w:pPr>
        <w:pStyle w:val="HWEndPage2"/>
      </w:pPr>
      <w:r w:rsidRPr="006147DF">
        <w:t>NE1 4PA</w:t>
      </w:r>
    </w:p>
    <w:p w14:paraId="3A64A399" w14:textId="77777777" w:rsidR="006147DF" w:rsidRPr="006147DF" w:rsidRDefault="006147DF" w:rsidP="006147DF">
      <w:pPr>
        <w:pStyle w:val="HWEndPage2"/>
      </w:pPr>
    </w:p>
    <w:p w14:paraId="41E4E5EB"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4D9B930C" wp14:editId="64651F8E">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7"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16786F84" wp14:editId="255AE822">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05555133" w14:textId="77777777" w:rsidR="004A43F3" w:rsidRPr="006147DF" w:rsidRDefault="004A43F3" w:rsidP="006147DF">
      <w:pPr>
        <w:pStyle w:val="HWEndPage3"/>
      </w:pPr>
      <w:r w:rsidRPr="006147DF">
        <w:t>t: 03000 683 000</w:t>
      </w:r>
    </w:p>
    <w:p w14:paraId="3518C96D" w14:textId="77777777" w:rsidR="004A43F3" w:rsidRPr="006147DF" w:rsidRDefault="004A43F3" w:rsidP="006147DF">
      <w:pPr>
        <w:pStyle w:val="HWEndPage3"/>
      </w:pPr>
      <w:r w:rsidRPr="006147DF">
        <w:t>e: enquiries@healthwatch.co.uk</w:t>
      </w:r>
    </w:p>
    <w:p w14:paraId="12F42168"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2B881747" wp14:editId="1EF1B7BE">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3AB25F35"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3A22A94C" wp14:editId="5EC5A811">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9"/>
      <w:footerReference w:type="default" r:id="rId3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659C" w14:textId="77777777" w:rsidR="00F465B6" w:rsidRDefault="00F465B6" w:rsidP="007D1518">
      <w:r>
        <w:separator/>
      </w:r>
    </w:p>
  </w:endnote>
  <w:endnote w:type="continuationSeparator" w:id="0">
    <w:p w14:paraId="4C2C9E4E" w14:textId="77777777" w:rsidR="00F465B6" w:rsidRDefault="00F465B6"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FAA2"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8DF" w14:textId="199F3303"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27965F3C" wp14:editId="4ED04DAC">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D6BF4"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D50E92">
      <w:t>Ethics and risk</w:t>
    </w:r>
  </w:p>
  <w:p w14:paraId="546528D7"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7DFE"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FF31" w14:textId="77777777" w:rsidR="00F465B6" w:rsidRDefault="00F465B6" w:rsidP="007D1518">
      <w:r>
        <w:separator/>
      </w:r>
    </w:p>
  </w:footnote>
  <w:footnote w:type="continuationSeparator" w:id="0">
    <w:p w14:paraId="576D7BDF" w14:textId="77777777" w:rsidR="00F465B6" w:rsidRDefault="00F465B6"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2876"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F004"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3469"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B7BD9"/>
    <w:multiLevelType w:val="hybridMultilevel"/>
    <w:tmpl w:val="F0628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24C93"/>
    <w:multiLevelType w:val="hybridMultilevel"/>
    <w:tmpl w:val="D3DC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D0D9B"/>
    <w:multiLevelType w:val="hybridMultilevel"/>
    <w:tmpl w:val="4F56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107F2"/>
    <w:multiLevelType w:val="hybridMultilevel"/>
    <w:tmpl w:val="EE74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626CC"/>
    <w:multiLevelType w:val="hybridMultilevel"/>
    <w:tmpl w:val="0748B30A"/>
    <w:lvl w:ilvl="0" w:tplc="0E66C5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A3CFD"/>
    <w:multiLevelType w:val="hybridMultilevel"/>
    <w:tmpl w:val="45DC8C08"/>
    <w:lvl w:ilvl="0" w:tplc="A5181190">
      <w:numFmt w:val="bullet"/>
      <w:pStyle w:val="HWBullets"/>
      <w:lvlText w:val="•"/>
      <w:lvlJc w:val="left"/>
      <w:pPr>
        <w:ind w:left="720" w:hanging="360"/>
      </w:pPr>
      <w:rPr>
        <w:rFonts w:ascii="Poppins" w:eastAsiaTheme="minorHAnsi" w:hAnsi="Poppins" w:cs="Poppin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783723378">
    <w:abstractNumId w:val="14"/>
  </w:num>
  <w:num w:numId="2" w16cid:durableId="666784635">
    <w:abstractNumId w:val="9"/>
  </w:num>
  <w:num w:numId="3" w16cid:durableId="1484932830">
    <w:abstractNumId w:val="7"/>
  </w:num>
  <w:num w:numId="4" w16cid:durableId="141777590">
    <w:abstractNumId w:val="6"/>
  </w:num>
  <w:num w:numId="5" w16cid:durableId="424158098">
    <w:abstractNumId w:val="5"/>
  </w:num>
  <w:num w:numId="6" w16cid:durableId="1601260659">
    <w:abstractNumId w:val="4"/>
  </w:num>
  <w:num w:numId="7" w16cid:durableId="779419933">
    <w:abstractNumId w:val="8"/>
  </w:num>
  <w:num w:numId="8" w16cid:durableId="1223251637">
    <w:abstractNumId w:val="3"/>
  </w:num>
  <w:num w:numId="9" w16cid:durableId="1717319144">
    <w:abstractNumId w:val="2"/>
  </w:num>
  <w:num w:numId="10" w16cid:durableId="1721591675">
    <w:abstractNumId w:val="1"/>
  </w:num>
  <w:num w:numId="11" w16cid:durableId="1774202810">
    <w:abstractNumId w:val="0"/>
  </w:num>
  <w:num w:numId="12" w16cid:durableId="256406630">
    <w:abstractNumId w:val="21"/>
  </w:num>
  <w:num w:numId="13" w16cid:durableId="1352027622">
    <w:abstractNumId w:val="19"/>
  </w:num>
  <w:num w:numId="14" w16cid:durableId="952858028">
    <w:abstractNumId w:val="13"/>
  </w:num>
  <w:num w:numId="15" w16cid:durableId="350573789">
    <w:abstractNumId w:val="18"/>
  </w:num>
  <w:num w:numId="16" w16cid:durableId="1752308841">
    <w:abstractNumId w:val="15"/>
  </w:num>
  <w:num w:numId="17" w16cid:durableId="2078236090">
    <w:abstractNumId w:val="23"/>
  </w:num>
  <w:num w:numId="18" w16cid:durableId="645937025">
    <w:abstractNumId w:val="20"/>
  </w:num>
  <w:num w:numId="19" w16cid:durableId="232661436">
    <w:abstractNumId w:val="22"/>
  </w:num>
  <w:num w:numId="20" w16cid:durableId="624427788">
    <w:abstractNumId w:val="11"/>
  </w:num>
  <w:num w:numId="21" w16cid:durableId="1935740535">
    <w:abstractNumId w:val="12"/>
  </w:num>
  <w:num w:numId="22" w16cid:durableId="1757240717">
    <w:abstractNumId w:val="16"/>
  </w:num>
  <w:num w:numId="23" w16cid:durableId="1051417167">
    <w:abstractNumId w:val="19"/>
  </w:num>
  <w:num w:numId="24" w16cid:durableId="1203135686">
    <w:abstractNumId w:val="19"/>
  </w:num>
  <w:num w:numId="25" w16cid:durableId="1424298852">
    <w:abstractNumId w:val="10"/>
  </w:num>
  <w:num w:numId="26" w16cid:durableId="1564100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C4"/>
    <w:rsid w:val="000016AF"/>
    <w:rsid w:val="00007566"/>
    <w:rsid w:val="00010388"/>
    <w:rsid w:val="00011A07"/>
    <w:rsid w:val="00017600"/>
    <w:rsid w:val="00023116"/>
    <w:rsid w:val="00034158"/>
    <w:rsid w:val="00035DF6"/>
    <w:rsid w:val="000368F0"/>
    <w:rsid w:val="00041B4D"/>
    <w:rsid w:val="00042799"/>
    <w:rsid w:val="00052EE6"/>
    <w:rsid w:val="00056E1D"/>
    <w:rsid w:val="0006241D"/>
    <w:rsid w:val="00063D7C"/>
    <w:rsid w:val="00064EB9"/>
    <w:rsid w:val="00064FF9"/>
    <w:rsid w:val="00076B59"/>
    <w:rsid w:val="000770DE"/>
    <w:rsid w:val="0008464C"/>
    <w:rsid w:val="00091BD1"/>
    <w:rsid w:val="00092015"/>
    <w:rsid w:val="00093890"/>
    <w:rsid w:val="000A1A7C"/>
    <w:rsid w:val="000A4351"/>
    <w:rsid w:val="000A5953"/>
    <w:rsid w:val="000A6304"/>
    <w:rsid w:val="000B5938"/>
    <w:rsid w:val="000C6021"/>
    <w:rsid w:val="000C6846"/>
    <w:rsid w:val="000D072F"/>
    <w:rsid w:val="000D1281"/>
    <w:rsid w:val="000D12A5"/>
    <w:rsid w:val="000D4B48"/>
    <w:rsid w:val="000D5E1C"/>
    <w:rsid w:val="000D772D"/>
    <w:rsid w:val="000E424C"/>
    <w:rsid w:val="000E4E21"/>
    <w:rsid w:val="000F0FBC"/>
    <w:rsid w:val="000F5263"/>
    <w:rsid w:val="00105082"/>
    <w:rsid w:val="00110172"/>
    <w:rsid w:val="00111294"/>
    <w:rsid w:val="00111E53"/>
    <w:rsid w:val="0012148C"/>
    <w:rsid w:val="00123D5C"/>
    <w:rsid w:val="00125900"/>
    <w:rsid w:val="00133375"/>
    <w:rsid w:val="00145E8C"/>
    <w:rsid w:val="00147128"/>
    <w:rsid w:val="001518C5"/>
    <w:rsid w:val="00153797"/>
    <w:rsid w:val="00157595"/>
    <w:rsid w:val="00163642"/>
    <w:rsid w:val="00164078"/>
    <w:rsid w:val="001652D7"/>
    <w:rsid w:val="00170F79"/>
    <w:rsid w:val="00172A2A"/>
    <w:rsid w:val="00172FA0"/>
    <w:rsid w:val="0018519D"/>
    <w:rsid w:val="001918B1"/>
    <w:rsid w:val="001939E6"/>
    <w:rsid w:val="001A0EEB"/>
    <w:rsid w:val="001B6C6E"/>
    <w:rsid w:val="001C0419"/>
    <w:rsid w:val="001C129E"/>
    <w:rsid w:val="001C4D43"/>
    <w:rsid w:val="001C7127"/>
    <w:rsid w:val="001D6A1C"/>
    <w:rsid w:val="001E1A11"/>
    <w:rsid w:val="001E1DE0"/>
    <w:rsid w:val="001F3BD5"/>
    <w:rsid w:val="001F7792"/>
    <w:rsid w:val="002121B0"/>
    <w:rsid w:val="002207D0"/>
    <w:rsid w:val="00232593"/>
    <w:rsid w:val="00241D70"/>
    <w:rsid w:val="0024364F"/>
    <w:rsid w:val="00244DD7"/>
    <w:rsid w:val="002501B9"/>
    <w:rsid w:val="00254C52"/>
    <w:rsid w:val="00255819"/>
    <w:rsid w:val="0026569A"/>
    <w:rsid w:val="002729FF"/>
    <w:rsid w:val="00276364"/>
    <w:rsid w:val="0029313C"/>
    <w:rsid w:val="002A3588"/>
    <w:rsid w:val="002A639C"/>
    <w:rsid w:val="002B124C"/>
    <w:rsid w:val="002B141C"/>
    <w:rsid w:val="002D775B"/>
    <w:rsid w:val="002E0EF1"/>
    <w:rsid w:val="002E55BE"/>
    <w:rsid w:val="002F6895"/>
    <w:rsid w:val="00313417"/>
    <w:rsid w:val="00313819"/>
    <w:rsid w:val="00315FD6"/>
    <w:rsid w:val="003163F1"/>
    <w:rsid w:val="00316701"/>
    <w:rsid w:val="003179C6"/>
    <w:rsid w:val="00321446"/>
    <w:rsid w:val="00322464"/>
    <w:rsid w:val="003264FB"/>
    <w:rsid w:val="00334185"/>
    <w:rsid w:val="0033443C"/>
    <w:rsid w:val="00334D51"/>
    <w:rsid w:val="00334EE6"/>
    <w:rsid w:val="00335A66"/>
    <w:rsid w:val="00336747"/>
    <w:rsid w:val="00340D2E"/>
    <w:rsid w:val="003424CC"/>
    <w:rsid w:val="00353EEA"/>
    <w:rsid w:val="00362581"/>
    <w:rsid w:val="00363040"/>
    <w:rsid w:val="00365222"/>
    <w:rsid w:val="00375858"/>
    <w:rsid w:val="00376BF4"/>
    <w:rsid w:val="003825F0"/>
    <w:rsid w:val="00384117"/>
    <w:rsid w:val="00386529"/>
    <w:rsid w:val="003913D8"/>
    <w:rsid w:val="00391AA0"/>
    <w:rsid w:val="003A058A"/>
    <w:rsid w:val="003A446F"/>
    <w:rsid w:val="003A7D1D"/>
    <w:rsid w:val="003B07F9"/>
    <w:rsid w:val="003C3F7E"/>
    <w:rsid w:val="003C7742"/>
    <w:rsid w:val="003E0876"/>
    <w:rsid w:val="003E1EA2"/>
    <w:rsid w:val="003E5240"/>
    <w:rsid w:val="003E746B"/>
    <w:rsid w:val="003F0F35"/>
    <w:rsid w:val="003F6DCB"/>
    <w:rsid w:val="00402106"/>
    <w:rsid w:val="00403A5D"/>
    <w:rsid w:val="00403C89"/>
    <w:rsid w:val="004222B7"/>
    <w:rsid w:val="00423F91"/>
    <w:rsid w:val="00427C62"/>
    <w:rsid w:val="00430F0A"/>
    <w:rsid w:val="00434080"/>
    <w:rsid w:val="00444D3F"/>
    <w:rsid w:val="00445D40"/>
    <w:rsid w:val="00455CE1"/>
    <w:rsid w:val="00456623"/>
    <w:rsid w:val="00460B8B"/>
    <w:rsid w:val="00475F9A"/>
    <w:rsid w:val="00480F34"/>
    <w:rsid w:val="00483F7D"/>
    <w:rsid w:val="00486B65"/>
    <w:rsid w:val="00490DEF"/>
    <w:rsid w:val="004928CC"/>
    <w:rsid w:val="004A0F3C"/>
    <w:rsid w:val="004A141D"/>
    <w:rsid w:val="004A43F3"/>
    <w:rsid w:val="004A4D69"/>
    <w:rsid w:val="004A5518"/>
    <w:rsid w:val="004A55D9"/>
    <w:rsid w:val="004A6025"/>
    <w:rsid w:val="004D2A8F"/>
    <w:rsid w:val="004D2EC8"/>
    <w:rsid w:val="004E3B85"/>
    <w:rsid w:val="004F2ECE"/>
    <w:rsid w:val="00500661"/>
    <w:rsid w:val="00503D7C"/>
    <w:rsid w:val="00522430"/>
    <w:rsid w:val="0052391F"/>
    <w:rsid w:val="005248C3"/>
    <w:rsid w:val="005333A0"/>
    <w:rsid w:val="00533E80"/>
    <w:rsid w:val="00541C35"/>
    <w:rsid w:val="00552D11"/>
    <w:rsid w:val="00555E1C"/>
    <w:rsid w:val="00566F68"/>
    <w:rsid w:val="0057205B"/>
    <w:rsid w:val="005775F4"/>
    <w:rsid w:val="0059120E"/>
    <w:rsid w:val="0059175F"/>
    <w:rsid w:val="00597AA1"/>
    <w:rsid w:val="00597EE8"/>
    <w:rsid w:val="005A3AC4"/>
    <w:rsid w:val="005A592F"/>
    <w:rsid w:val="005B4C21"/>
    <w:rsid w:val="005C0C13"/>
    <w:rsid w:val="005C65DD"/>
    <w:rsid w:val="005C798A"/>
    <w:rsid w:val="005C7F37"/>
    <w:rsid w:val="005D2FF1"/>
    <w:rsid w:val="005D62A9"/>
    <w:rsid w:val="005E11F2"/>
    <w:rsid w:val="005E12E0"/>
    <w:rsid w:val="005E2C0C"/>
    <w:rsid w:val="005E30E0"/>
    <w:rsid w:val="005E43AD"/>
    <w:rsid w:val="005E58F8"/>
    <w:rsid w:val="005E6F16"/>
    <w:rsid w:val="005F551C"/>
    <w:rsid w:val="00603270"/>
    <w:rsid w:val="006037F9"/>
    <w:rsid w:val="0060499B"/>
    <w:rsid w:val="00607410"/>
    <w:rsid w:val="00607A52"/>
    <w:rsid w:val="006126EB"/>
    <w:rsid w:val="00612D54"/>
    <w:rsid w:val="00614784"/>
    <w:rsid w:val="006147DF"/>
    <w:rsid w:val="00615AC0"/>
    <w:rsid w:val="00623E54"/>
    <w:rsid w:val="00623F75"/>
    <w:rsid w:val="00633D55"/>
    <w:rsid w:val="00642786"/>
    <w:rsid w:val="0064787F"/>
    <w:rsid w:val="00654C6B"/>
    <w:rsid w:val="00663833"/>
    <w:rsid w:val="006737A2"/>
    <w:rsid w:val="006776FD"/>
    <w:rsid w:val="00682BAA"/>
    <w:rsid w:val="00691B86"/>
    <w:rsid w:val="00692C3D"/>
    <w:rsid w:val="006953E5"/>
    <w:rsid w:val="006973D8"/>
    <w:rsid w:val="006A5C46"/>
    <w:rsid w:val="006B3875"/>
    <w:rsid w:val="006B39C2"/>
    <w:rsid w:val="006B4C8C"/>
    <w:rsid w:val="006B6077"/>
    <w:rsid w:val="006B720B"/>
    <w:rsid w:val="006C0EE8"/>
    <w:rsid w:val="006C3060"/>
    <w:rsid w:val="006C3ACA"/>
    <w:rsid w:val="006C5E89"/>
    <w:rsid w:val="006C6D64"/>
    <w:rsid w:val="006D2FAE"/>
    <w:rsid w:val="006D5592"/>
    <w:rsid w:val="006E0A47"/>
    <w:rsid w:val="006E5CC4"/>
    <w:rsid w:val="006E62E9"/>
    <w:rsid w:val="006F416C"/>
    <w:rsid w:val="006F6803"/>
    <w:rsid w:val="006F7A8E"/>
    <w:rsid w:val="006F7E37"/>
    <w:rsid w:val="0070477F"/>
    <w:rsid w:val="007217CC"/>
    <w:rsid w:val="007255AD"/>
    <w:rsid w:val="00725DA6"/>
    <w:rsid w:val="007264A0"/>
    <w:rsid w:val="0073192A"/>
    <w:rsid w:val="00733072"/>
    <w:rsid w:val="00735AD6"/>
    <w:rsid w:val="00740E0D"/>
    <w:rsid w:val="00741266"/>
    <w:rsid w:val="00741B29"/>
    <w:rsid w:val="00744DAC"/>
    <w:rsid w:val="00750D67"/>
    <w:rsid w:val="0075691B"/>
    <w:rsid w:val="00762252"/>
    <w:rsid w:val="00762C96"/>
    <w:rsid w:val="00763937"/>
    <w:rsid w:val="007727B8"/>
    <w:rsid w:val="00773F9B"/>
    <w:rsid w:val="00775593"/>
    <w:rsid w:val="00783C98"/>
    <w:rsid w:val="0078459F"/>
    <w:rsid w:val="007902C0"/>
    <w:rsid w:val="00794500"/>
    <w:rsid w:val="007A025D"/>
    <w:rsid w:val="007A1741"/>
    <w:rsid w:val="007B2041"/>
    <w:rsid w:val="007B5A21"/>
    <w:rsid w:val="007C1380"/>
    <w:rsid w:val="007C2DBF"/>
    <w:rsid w:val="007D1518"/>
    <w:rsid w:val="007D4EFC"/>
    <w:rsid w:val="007D6E33"/>
    <w:rsid w:val="007E2B37"/>
    <w:rsid w:val="007E3968"/>
    <w:rsid w:val="007F369F"/>
    <w:rsid w:val="007F4FD8"/>
    <w:rsid w:val="00815EC4"/>
    <w:rsid w:val="008162F9"/>
    <w:rsid w:val="00816374"/>
    <w:rsid w:val="008170BB"/>
    <w:rsid w:val="0082071A"/>
    <w:rsid w:val="00820D46"/>
    <w:rsid w:val="00827164"/>
    <w:rsid w:val="00832339"/>
    <w:rsid w:val="00841516"/>
    <w:rsid w:val="008416D6"/>
    <w:rsid w:val="0084228B"/>
    <w:rsid w:val="00842393"/>
    <w:rsid w:val="008474B2"/>
    <w:rsid w:val="0084781F"/>
    <w:rsid w:val="00851069"/>
    <w:rsid w:val="00875542"/>
    <w:rsid w:val="00877269"/>
    <w:rsid w:val="00884522"/>
    <w:rsid w:val="00887348"/>
    <w:rsid w:val="008876D3"/>
    <w:rsid w:val="00887ECA"/>
    <w:rsid w:val="008A71B5"/>
    <w:rsid w:val="008B05F7"/>
    <w:rsid w:val="008B6787"/>
    <w:rsid w:val="008C2508"/>
    <w:rsid w:val="008C3B84"/>
    <w:rsid w:val="008C68A2"/>
    <w:rsid w:val="008C78F4"/>
    <w:rsid w:val="008D14DE"/>
    <w:rsid w:val="008E44FA"/>
    <w:rsid w:val="008E4675"/>
    <w:rsid w:val="008E5204"/>
    <w:rsid w:val="008F0944"/>
    <w:rsid w:val="008F1601"/>
    <w:rsid w:val="0090247A"/>
    <w:rsid w:val="00923907"/>
    <w:rsid w:val="00923C0A"/>
    <w:rsid w:val="00925590"/>
    <w:rsid w:val="00926E59"/>
    <w:rsid w:val="0093047A"/>
    <w:rsid w:val="00931DA5"/>
    <w:rsid w:val="00934E7E"/>
    <w:rsid w:val="00935EDB"/>
    <w:rsid w:val="00936B3B"/>
    <w:rsid w:val="009434AF"/>
    <w:rsid w:val="00943F47"/>
    <w:rsid w:val="009501A8"/>
    <w:rsid w:val="00950B2C"/>
    <w:rsid w:val="0095623F"/>
    <w:rsid w:val="00957ECB"/>
    <w:rsid w:val="00973276"/>
    <w:rsid w:val="009824B3"/>
    <w:rsid w:val="00990A77"/>
    <w:rsid w:val="00996E19"/>
    <w:rsid w:val="009B5D38"/>
    <w:rsid w:val="009C50D5"/>
    <w:rsid w:val="009D2167"/>
    <w:rsid w:val="009D3858"/>
    <w:rsid w:val="009D742D"/>
    <w:rsid w:val="009E27BE"/>
    <w:rsid w:val="009E43FD"/>
    <w:rsid w:val="009E5555"/>
    <w:rsid w:val="009F1151"/>
    <w:rsid w:val="009F23CE"/>
    <w:rsid w:val="009F3401"/>
    <w:rsid w:val="009F3ABB"/>
    <w:rsid w:val="009F48BB"/>
    <w:rsid w:val="00A048C3"/>
    <w:rsid w:val="00A115A1"/>
    <w:rsid w:val="00A15942"/>
    <w:rsid w:val="00A2138A"/>
    <w:rsid w:val="00A26E5F"/>
    <w:rsid w:val="00A3752C"/>
    <w:rsid w:val="00A5113A"/>
    <w:rsid w:val="00A52C53"/>
    <w:rsid w:val="00A63878"/>
    <w:rsid w:val="00A856A6"/>
    <w:rsid w:val="00A93AD5"/>
    <w:rsid w:val="00A94B35"/>
    <w:rsid w:val="00A97BC5"/>
    <w:rsid w:val="00AB0BD8"/>
    <w:rsid w:val="00AB74A7"/>
    <w:rsid w:val="00AC0766"/>
    <w:rsid w:val="00AC1411"/>
    <w:rsid w:val="00AD5E2D"/>
    <w:rsid w:val="00AE267F"/>
    <w:rsid w:val="00AE29CD"/>
    <w:rsid w:val="00AE5FE0"/>
    <w:rsid w:val="00AF0B97"/>
    <w:rsid w:val="00AF1919"/>
    <w:rsid w:val="00AF7CE0"/>
    <w:rsid w:val="00B05FAC"/>
    <w:rsid w:val="00B060EF"/>
    <w:rsid w:val="00B1478F"/>
    <w:rsid w:val="00B23C40"/>
    <w:rsid w:val="00B26C60"/>
    <w:rsid w:val="00B31FC3"/>
    <w:rsid w:val="00B44E98"/>
    <w:rsid w:val="00B451C0"/>
    <w:rsid w:val="00B50347"/>
    <w:rsid w:val="00B558FE"/>
    <w:rsid w:val="00B56941"/>
    <w:rsid w:val="00B57FEE"/>
    <w:rsid w:val="00B6277E"/>
    <w:rsid w:val="00B63291"/>
    <w:rsid w:val="00B6406A"/>
    <w:rsid w:val="00B726E5"/>
    <w:rsid w:val="00B75C79"/>
    <w:rsid w:val="00B80CB5"/>
    <w:rsid w:val="00B830AC"/>
    <w:rsid w:val="00B843E8"/>
    <w:rsid w:val="00B879FB"/>
    <w:rsid w:val="00B91DD6"/>
    <w:rsid w:val="00B92559"/>
    <w:rsid w:val="00B92639"/>
    <w:rsid w:val="00B92D31"/>
    <w:rsid w:val="00BA7F1C"/>
    <w:rsid w:val="00BB0E31"/>
    <w:rsid w:val="00BC5ACF"/>
    <w:rsid w:val="00BD0EE9"/>
    <w:rsid w:val="00BD72F7"/>
    <w:rsid w:val="00BE57A2"/>
    <w:rsid w:val="00BE5DD6"/>
    <w:rsid w:val="00BF36C0"/>
    <w:rsid w:val="00BF7A99"/>
    <w:rsid w:val="00C029ED"/>
    <w:rsid w:val="00C04031"/>
    <w:rsid w:val="00C22386"/>
    <w:rsid w:val="00C23174"/>
    <w:rsid w:val="00C23E84"/>
    <w:rsid w:val="00C352A4"/>
    <w:rsid w:val="00C36385"/>
    <w:rsid w:val="00C409FC"/>
    <w:rsid w:val="00C4588F"/>
    <w:rsid w:val="00C519AB"/>
    <w:rsid w:val="00C56920"/>
    <w:rsid w:val="00C578A1"/>
    <w:rsid w:val="00C638D2"/>
    <w:rsid w:val="00C6573A"/>
    <w:rsid w:val="00C67272"/>
    <w:rsid w:val="00C73E04"/>
    <w:rsid w:val="00C74B4D"/>
    <w:rsid w:val="00C77F3E"/>
    <w:rsid w:val="00C803C4"/>
    <w:rsid w:val="00C81DD6"/>
    <w:rsid w:val="00C875FA"/>
    <w:rsid w:val="00C93E51"/>
    <w:rsid w:val="00C964CE"/>
    <w:rsid w:val="00C96E68"/>
    <w:rsid w:val="00CA1721"/>
    <w:rsid w:val="00CA2859"/>
    <w:rsid w:val="00CA4B08"/>
    <w:rsid w:val="00CA5246"/>
    <w:rsid w:val="00CB2C7E"/>
    <w:rsid w:val="00CC18A0"/>
    <w:rsid w:val="00CD70F3"/>
    <w:rsid w:val="00CE2875"/>
    <w:rsid w:val="00CE798F"/>
    <w:rsid w:val="00CF1BF1"/>
    <w:rsid w:val="00CF242E"/>
    <w:rsid w:val="00CF5DE9"/>
    <w:rsid w:val="00D03384"/>
    <w:rsid w:val="00D20DBF"/>
    <w:rsid w:val="00D2702D"/>
    <w:rsid w:val="00D33A80"/>
    <w:rsid w:val="00D368D5"/>
    <w:rsid w:val="00D404B4"/>
    <w:rsid w:val="00D4583C"/>
    <w:rsid w:val="00D50E92"/>
    <w:rsid w:val="00D547D1"/>
    <w:rsid w:val="00D64317"/>
    <w:rsid w:val="00D649D8"/>
    <w:rsid w:val="00D65FCB"/>
    <w:rsid w:val="00D732E3"/>
    <w:rsid w:val="00D82202"/>
    <w:rsid w:val="00D82745"/>
    <w:rsid w:val="00D82C9B"/>
    <w:rsid w:val="00D90905"/>
    <w:rsid w:val="00D95CF1"/>
    <w:rsid w:val="00D9679D"/>
    <w:rsid w:val="00D969E1"/>
    <w:rsid w:val="00DA0284"/>
    <w:rsid w:val="00DA458B"/>
    <w:rsid w:val="00DA6AA2"/>
    <w:rsid w:val="00DB3298"/>
    <w:rsid w:val="00DB59BE"/>
    <w:rsid w:val="00DB6A25"/>
    <w:rsid w:val="00DB6A40"/>
    <w:rsid w:val="00DC7297"/>
    <w:rsid w:val="00DD32E3"/>
    <w:rsid w:val="00DE0FD4"/>
    <w:rsid w:val="00E02890"/>
    <w:rsid w:val="00E05FB1"/>
    <w:rsid w:val="00E06CEE"/>
    <w:rsid w:val="00E07290"/>
    <w:rsid w:val="00E139F2"/>
    <w:rsid w:val="00E141BA"/>
    <w:rsid w:val="00E21111"/>
    <w:rsid w:val="00E2114F"/>
    <w:rsid w:val="00E2245D"/>
    <w:rsid w:val="00E237DC"/>
    <w:rsid w:val="00E258B8"/>
    <w:rsid w:val="00E30A40"/>
    <w:rsid w:val="00E3124C"/>
    <w:rsid w:val="00E351C4"/>
    <w:rsid w:val="00E41B39"/>
    <w:rsid w:val="00E45E90"/>
    <w:rsid w:val="00E65193"/>
    <w:rsid w:val="00E65B6F"/>
    <w:rsid w:val="00E7515C"/>
    <w:rsid w:val="00E77F79"/>
    <w:rsid w:val="00E87033"/>
    <w:rsid w:val="00E903EC"/>
    <w:rsid w:val="00E97B38"/>
    <w:rsid w:val="00EA48CE"/>
    <w:rsid w:val="00EA6230"/>
    <w:rsid w:val="00EA6537"/>
    <w:rsid w:val="00EA6620"/>
    <w:rsid w:val="00EB30AE"/>
    <w:rsid w:val="00EC102C"/>
    <w:rsid w:val="00EC3E6C"/>
    <w:rsid w:val="00EC7BBE"/>
    <w:rsid w:val="00EE528C"/>
    <w:rsid w:val="00EE5D63"/>
    <w:rsid w:val="00EE617E"/>
    <w:rsid w:val="00EF51BA"/>
    <w:rsid w:val="00F00367"/>
    <w:rsid w:val="00F212B6"/>
    <w:rsid w:val="00F21E9A"/>
    <w:rsid w:val="00F226D2"/>
    <w:rsid w:val="00F240EE"/>
    <w:rsid w:val="00F27E34"/>
    <w:rsid w:val="00F465B6"/>
    <w:rsid w:val="00F62FDD"/>
    <w:rsid w:val="00F8331B"/>
    <w:rsid w:val="00F85233"/>
    <w:rsid w:val="00FA14C4"/>
    <w:rsid w:val="00FB1BB8"/>
    <w:rsid w:val="00FC1917"/>
    <w:rsid w:val="00FC2DE4"/>
    <w:rsid w:val="00FC55EA"/>
    <w:rsid w:val="00FC56F3"/>
    <w:rsid w:val="00FE62B5"/>
    <w:rsid w:val="00FE6E88"/>
    <w:rsid w:val="00FF4EE4"/>
    <w:rsid w:val="00FF64F5"/>
    <w:rsid w:val="42682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3664"/>
  <w15:docId w15:val="{08A17D3F-5758-4673-A7E5-0CC4DD9E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663833"/>
    <w:rPr>
      <w:sz w:val="16"/>
      <w:szCs w:val="16"/>
    </w:rPr>
  </w:style>
  <w:style w:type="paragraph" w:styleId="CommentText">
    <w:name w:val="annotation text"/>
    <w:basedOn w:val="Normal"/>
    <w:link w:val="CommentTextChar"/>
    <w:uiPriority w:val="99"/>
    <w:unhideWhenUsed/>
    <w:rsid w:val="00663833"/>
    <w:pPr>
      <w:spacing w:line="240" w:lineRule="auto"/>
    </w:pPr>
  </w:style>
  <w:style w:type="character" w:customStyle="1" w:styleId="CommentTextChar">
    <w:name w:val="Comment Text Char"/>
    <w:basedOn w:val="DefaultParagraphFont"/>
    <w:link w:val="CommentText"/>
    <w:uiPriority w:val="99"/>
    <w:rsid w:val="00663833"/>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663833"/>
    <w:rPr>
      <w:b/>
      <w:bCs/>
    </w:rPr>
  </w:style>
  <w:style w:type="character" w:customStyle="1" w:styleId="CommentSubjectChar">
    <w:name w:val="Comment Subject Char"/>
    <w:basedOn w:val="CommentTextChar"/>
    <w:link w:val="CommentSubject"/>
    <w:uiPriority w:val="99"/>
    <w:semiHidden/>
    <w:rsid w:val="00663833"/>
    <w:rPr>
      <w:rFonts w:ascii="Poppins Light" w:hAnsi="Poppins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2-06-17/template-telling-people-how-you-will-use-their-data-phone-and-pers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etwork.healthwatch.co.uk/guidance/2020-08-21/how-avoid-bias-research"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2-06-17/guide-data-processing-and-protec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hyperlink" Target="https://network.healthwatch.co.uk/guidance/2022-06-17/guide-data-processing-and-protec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0-10-26/how-co-produce-seldom-heard-group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ra-decisiontools.org.uk/research/docs/DefiningResearchTable_Oct2022.pdf" TargetMode="External"/><Relationship Id="rId23" Type="http://schemas.openxmlformats.org/officeDocument/2006/relationships/hyperlink" Target="https://network.healthwatch.co.uk/guidance/2021-04-26/engaging-seldom-heard-groups-healthwatch-research" TargetMode="Externa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network.healthwatch.co.uk/guidance/2022-06-17/guide-data-processing-and-protec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0-08-21/how-avoid-bias-research" TargetMode="External"/><Relationship Id="rId27" Type="http://schemas.openxmlformats.org/officeDocument/2006/relationships/image" Target="media/image3.jpeg"/><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Props1.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2.xml><?xml version="1.0" encoding="utf-8"?>
<ds:datastoreItem xmlns:ds="http://schemas.openxmlformats.org/officeDocument/2006/customXml" ds:itemID="{244384C6-1C15-4DAB-8F60-46A1B48253C0}"/>
</file>

<file path=customXml/itemProps3.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4.xml><?xml version="1.0" encoding="utf-8"?>
<ds:datastoreItem xmlns:ds="http://schemas.openxmlformats.org/officeDocument/2006/customXml" ds:itemID="{A4FB61F0-E789-420D-A323-29B968172D4A}">
  <ds:schemaRefs>
    <ds:schemaRef ds:uri="6ce766b5-4c61-445e-8acf-a0272427aa83"/>
    <ds:schemaRef ds:uri="http://purl.org/dc/elements/1.1/"/>
    <ds:schemaRef ds:uri="http://schemas.microsoft.com/office/2006/metadata/properties"/>
    <ds:schemaRef ds:uri="http://purl.org/dc/dcmitype/"/>
    <ds:schemaRef ds:uri="http://www.w3.org/XML/1998/namespace"/>
    <ds:schemaRef ds:uri="http://purl.org/dc/terms/"/>
    <ds:schemaRef ds:uri="19ba204a-7cec-4086-a9b5-f26e8fa56635"/>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0</TotalTime>
  <Pages>11</Pages>
  <Words>2551</Words>
  <Characters>14547</Characters>
  <Application>Microsoft Office Word</Application>
  <DocSecurity>0</DocSecurity>
  <Lines>121</Lines>
  <Paragraphs>34</Paragraphs>
  <ScaleCrop>false</ScaleCrop>
  <Company>Healthwatch</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2</cp:revision>
  <dcterms:created xsi:type="dcterms:W3CDTF">2026-01-16T13:23:00Z</dcterms:created>
  <dcterms:modified xsi:type="dcterms:W3CDTF">2026-01-16T13:23:00Z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