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7E806BE7" w14:textId="77777777" w:rsidTr="00E33F1F">
        <w:trPr>
          <w:cantSplit/>
          <w:trHeight w:hRule="exact" w:val="8222"/>
        </w:trPr>
        <w:tc>
          <w:tcPr>
            <w:tcW w:w="10360" w:type="dxa"/>
            <w:gridSpan w:val="2"/>
          </w:tcPr>
          <w:p w14:paraId="5EC451D9" w14:textId="5DD548FF" w:rsidR="003F137B" w:rsidRDefault="003F137B" w:rsidP="00E33F1F">
            <w:pPr>
              <w:pStyle w:val="HWMainTitle1"/>
            </w:pPr>
            <w:bookmarkStart w:id="0" w:name="HW_title"/>
            <w:r>
              <w:rPr>
                <w:noProof/>
              </w:rPr>
              <mc:AlternateContent>
                <mc:Choice Requires="wps">
                  <w:drawing>
                    <wp:anchor distT="0" distB="0" distL="114300" distR="114300" simplePos="0" relativeHeight="251658246" behindDoc="1" locked="1" layoutInCell="1" allowOverlap="1" wp14:anchorId="06A737BB" wp14:editId="5811BF0C">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8BD59" id="Rectangle 3" o:spid="_x0000_s1026" style="position:absolute;margin-left:-38.05pt;margin-top:-1.05pt;width:595.55pt;height:549.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r w:rsidR="00B83D7A">
              <w:t>How to write up your research</w:t>
            </w:r>
            <w:r>
              <w:t xml:space="preserve"> </w:t>
            </w:r>
            <w:bookmarkEnd w:id="0"/>
          </w:p>
          <w:p w14:paraId="2C84D231" w14:textId="25743653" w:rsidR="003F137B" w:rsidRPr="00CF341D" w:rsidRDefault="00B83D7A" w:rsidP="000321D0">
            <w:pPr>
              <w:pStyle w:val="HWMainTitle2"/>
            </w:pPr>
            <w:r>
              <w:t>July 2025</w:t>
            </w:r>
          </w:p>
        </w:tc>
      </w:tr>
      <w:tr w:rsidR="003F137B" w:rsidRPr="00762252" w14:paraId="0196D79B" w14:textId="77777777" w:rsidTr="00E33F1F">
        <w:trPr>
          <w:gridAfter w:val="1"/>
          <w:wAfter w:w="4723" w:type="dxa"/>
          <w:cantSplit/>
          <w:trHeight w:hRule="exact" w:val="57"/>
        </w:trPr>
        <w:tc>
          <w:tcPr>
            <w:tcW w:w="5615" w:type="dxa"/>
          </w:tcPr>
          <w:p w14:paraId="1FB86F69" w14:textId="77777777" w:rsidR="003F137B" w:rsidRPr="00762252" w:rsidRDefault="00055C89" w:rsidP="00E33F1F">
            <w:pPr>
              <w:pStyle w:val="HWMainTitle2"/>
            </w:pPr>
            <w:r w:rsidRPr="00D95CF1">
              <w:rPr>
                <w:noProof/>
                <w:lang w:eastAsia="en-GB"/>
              </w:rPr>
              <w:drawing>
                <wp:anchor distT="0" distB="0" distL="114300" distR="114300" simplePos="0" relativeHeight="251658248" behindDoc="0" locked="1" layoutInCell="1" allowOverlap="1" wp14:anchorId="3BDB1F74" wp14:editId="605274CA">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12D9FB3A" w14:textId="77777777" w:rsidR="00963CE4" w:rsidRDefault="00693D02">
      <w:r>
        <w:rPr>
          <w:noProof/>
          <w:lang w:eastAsia="en-GB"/>
        </w:rPr>
        <w:drawing>
          <wp:anchor distT="0" distB="0" distL="114300" distR="114300" simplePos="0" relativeHeight="251658247" behindDoc="0" locked="0" layoutInCell="0" allowOverlap="1" wp14:anchorId="56574671" wp14:editId="6D364DD1">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4F87901A" w14:textId="77777777" w:rsidR="00963CE4" w:rsidRDefault="00963CE4"/>
    <w:p w14:paraId="1EB004FC" w14:textId="77777777" w:rsidR="00963CE4" w:rsidRDefault="00963CE4"/>
    <w:p w14:paraId="61BBF6EF" w14:textId="77777777" w:rsidR="00963CE4" w:rsidRDefault="00963CE4"/>
    <w:p w14:paraId="02FD224B" w14:textId="77777777" w:rsidR="00963CE4" w:rsidRDefault="00963CE4"/>
    <w:p w14:paraId="44194733" w14:textId="77777777" w:rsidR="00963CE4" w:rsidRDefault="00963CE4"/>
    <w:p w14:paraId="18CD52F6" w14:textId="77777777" w:rsidR="00963CE4" w:rsidRDefault="00963CE4"/>
    <w:p w14:paraId="17F47346" w14:textId="77777777" w:rsidR="00963CE4" w:rsidRDefault="00963CE4"/>
    <w:p w14:paraId="17F6F7FC" w14:textId="77777777" w:rsidR="00963CE4" w:rsidRDefault="00963CE4"/>
    <w:p w14:paraId="789430D2" w14:textId="77777777" w:rsidR="00963CE4" w:rsidRDefault="00963CE4"/>
    <w:p w14:paraId="6821E3EB" w14:textId="77777777" w:rsidR="00963CE4" w:rsidRDefault="00963CE4"/>
    <w:p w14:paraId="7731A37B" w14:textId="77777777" w:rsidR="00963CE4" w:rsidRDefault="00963CE4"/>
    <w:p w14:paraId="4659A237" w14:textId="77777777" w:rsidR="00963CE4" w:rsidRDefault="00963CE4"/>
    <w:p w14:paraId="77B0ED9F"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5998DE34" w14:textId="77777777" w:rsidR="00012FB9" w:rsidRDefault="00012FB9" w:rsidP="00012FB9">
      <w:pPr>
        <w:pStyle w:val="HWHeading1"/>
      </w:pPr>
      <w:bookmarkStart w:id="1" w:name="_Toc216274450"/>
      <w:r>
        <w:lastRenderedPageBreak/>
        <w:t>Contents</w:t>
      </w:r>
      <w:bookmarkEnd w:id="1"/>
    </w:p>
    <w:p w14:paraId="492F2646" w14:textId="4D6E2692" w:rsidR="00C53205"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r w:rsidR="00C53205">
        <w:t>Contents</w:t>
      </w:r>
      <w:r w:rsidR="00C53205">
        <w:tab/>
      </w:r>
      <w:r w:rsidR="00C53205">
        <w:fldChar w:fldCharType="begin"/>
      </w:r>
      <w:r w:rsidR="00C53205">
        <w:instrText xml:space="preserve"> PAGEREF _Toc216274450 \h </w:instrText>
      </w:r>
      <w:r w:rsidR="00C53205">
        <w:fldChar w:fldCharType="separate"/>
      </w:r>
      <w:r w:rsidR="00C53205">
        <w:t>1</w:t>
      </w:r>
      <w:r w:rsidR="00C53205">
        <w:fldChar w:fldCharType="end"/>
      </w:r>
    </w:p>
    <w:p w14:paraId="30DC2725" w14:textId="1423263C" w:rsidR="00C53205" w:rsidRDefault="00C53205">
      <w:pPr>
        <w:pStyle w:val="TOC1"/>
        <w:rPr>
          <w:rFonts w:asciiTheme="minorHAnsi" w:eastAsiaTheme="minorEastAsia" w:hAnsiTheme="minorHAnsi" w:cstheme="minorBidi"/>
          <w:b w:val="0"/>
          <w:color w:val="auto"/>
          <w:kern w:val="2"/>
          <w:szCs w:val="24"/>
          <w:lang w:eastAsia="en-GB"/>
          <w14:ligatures w14:val="standardContextual"/>
        </w:rPr>
      </w:pPr>
      <w:r>
        <w:t>About this guide</w:t>
      </w:r>
      <w:r>
        <w:tab/>
      </w:r>
      <w:r>
        <w:fldChar w:fldCharType="begin"/>
      </w:r>
      <w:r>
        <w:instrText xml:space="preserve"> PAGEREF _Toc216274451 \h </w:instrText>
      </w:r>
      <w:r>
        <w:fldChar w:fldCharType="separate"/>
      </w:r>
      <w:r>
        <w:t>2</w:t>
      </w:r>
      <w:r>
        <w:fldChar w:fldCharType="end"/>
      </w:r>
    </w:p>
    <w:p w14:paraId="08D67682" w14:textId="48863F59" w:rsidR="00C53205" w:rsidRDefault="00C53205">
      <w:pPr>
        <w:pStyle w:val="TOC1"/>
        <w:rPr>
          <w:rFonts w:asciiTheme="minorHAnsi" w:eastAsiaTheme="minorEastAsia" w:hAnsiTheme="minorHAnsi" w:cstheme="minorBidi"/>
          <w:b w:val="0"/>
          <w:color w:val="auto"/>
          <w:kern w:val="2"/>
          <w:szCs w:val="24"/>
          <w:lang w:eastAsia="en-GB"/>
          <w14:ligatures w14:val="standardContextual"/>
        </w:rPr>
      </w:pPr>
      <w:r>
        <w:t>Before you start writing: think about your audience</w:t>
      </w:r>
      <w:r>
        <w:tab/>
      </w:r>
      <w:r>
        <w:fldChar w:fldCharType="begin"/>
      </w:r>
      <w:r>
        <w:instrText xml:space="preserve"> PAGEREF _Toc216274452 \h </w:instrText>
      </w:r>
      <w:r>
        <w:fldChar w:fldCharType="separate"/>
      </w:r>
      <w:r>
        <w:t>2</w:t>
      </w:r>
      <w:r>
        <w:fldChar w:fldCharType="end"/>
      </w:r>
    </w:p>
    <w:p w14:paraId="268D1851" w14:textId="67FFD55E" w:rsidR="00C53205" w:rsidRDefault="00C53205">
      <w:pPr>
        <w:pStyle w:val="TOC1"/>
        <w:rPr>
          <w:rFonts w:asciiTheme="minorHAnsi" w:eastAsiaTheme="minorEastAsia" w:hAnsiTheme="minorHAnsi" w:cstheme="minorBidi"/>
          <w:b w:val="0"/>
          <w:color w:val="auto"/>
          <w:kern w:val="2"/>
          <w:szCs w:val="24"/>
          <w:lang w:eastAsia="en-GB"/>
          <w14:ligatures w14:val="standardContextual"/>
        </w:rPr>
      </w:pPr>
      <w:r>
        <w:t>Before you start writing: Workshop your findings</w:t>
      </w:r>
      <w:r>
        <w:tab/>
      </w:r>
      <w:r>
        <w:fldChar w:fldCharType="begin"/>
      </w:r>
      <w:r>
        <w:instrText xml:space="preserve"> PAGEREF _Toc216274453 \h </w:instrText>
      </w:r>
      <w:r>
        <w:fldChar w:fldCharType="separate"/>
      </w:r>
      <w:r>
        <w:t>5</w:t>
      </w:r>
      <w:r>
        <w:fldChar w:fldCharType="end"/>
      </w:r>
    </w:p>
    <w:p w14:paraId="0DEAB305" w14:textId="686F163E" w:rsidR="00C53205" w:rsidRDefault="00C53205">
      <w:pPr>
        <w:pStyle w:val="TOC1"/>
        <w:rPr>
          <w:rFonts w:asciiTheme="minorHAnsi" w:eastAsiaTheme="minorEastAsia" w:hAnsiTheme="minorHAnsi" w:cstheme="minorBidi"/>
          <w:b w:val="0"/>
          <w:color w:val="auto"/>
          <w:kern w:val="2"/>
          <w:szCs w:val="24"/>
          <w:lang w:eastAsia="en-GB"/>
          <w14:ligatures w14:val="standardContextual"/>
        </w:rPr>
      </w:pPr>
      <w:r>
        <w:t>Planning the structure of your report</w:t>
      </w:r>
      <w:r>
        <w:tab/>
      </w:r>
      <w:r>
        <w:fldChar w:fldCharType="begin"/>
      </w:r>
      <w:r>
        <w:instrText xml:space="preserve"> PAGEREF _Toc216274454 \h </w:instrText>
      </w:r>
      <w:r>
        <w:fldChar w:fldCharType="separate"/>
      </w:r>
      <w:r>
        <w:t>6</w:t>
      </w:r>
      <w:r>
        <w:fldChar w:fldCharType="end"/>
      </w:r>
    </w:p>
    <w:p w14:paraId="7FE28740" w14:textId="29782A00" w:rsidR="00C53205" w:rsidRDefault="00C53205">
      <w:pPr>
        <w:pStyle w:val="TOC1"/>
        <w:rPr>
          <w:rFonts w:asciiTheme="minorHAnsi" w:eastAsiaTheme="minorEastAsia" w:hAnsiTheme="minorHAnsi" w:cstheme="minorBidi"/>
          <w:b w:val="0"/>
          <w:color w:val="auto"/>
          <w:kern w:val="2"/>
          <w:szCs w:val="24"/>
          <w:lang w:eastAsia="en-GB"/>
          <w14:ligatures w14:val="standardContextual"/>
        </w:rPr>
      </w:pPr>
      <w:r>
        <w:t>Writing and editing your report</w:t>
      </w:r>
      <w:r>
        <w:tab/>
      </w:r>
      <w:r>
        <w:fldChar w:fldCharType="begin"/>
      </w:r>
      <w:r>
        <w:instrText xml:space="preserve"> PAGEREF _Toc216274455 \h </w:instrText>
      </w:r>
      <w:r>
        <w:fldChar w:fldCharType="separate"/>
      </w:r>
      <w:r>
        <w:t>9</w:t>
      </w:r>
      <w:r>
        <w:fldChar w:fldCharType="end"/>
      </w:r>
    </w:p>
    <w:p w14:paraId="306BAA8C" w14:textId="7074DACA" w:rsidR="00C53205" w:rsidRDefault="00C53205">
      <w:pPr>
        <w:pStyle w:val="TOC1"/>
        <w:rPr>
          <w:rFonts w:asciiTheme="minorHAnsi" w:eastAsiaTheme="minorEastAsia" w:hAnsiTheme="minorHAnsi" w:cstheme="minorBidi"/>
          <w:b w:val="0"/>
          <w:color w:val="auto"/>
          <w:kern w:val="2"/>
          <w:szCs w:val="24"/>
          <w:lang w:eastAsia="en-GB"/>
          <w14:ligatures w14:val="standardContextual"/>
        </w:rPr>
      </w:pPr>
      <w:r>
        <w:t>Quality assuring your report</w:t>
      </w:r>
      <w:r>
        <w:tab/>
      </w:r>
      <w:r>
        <w:fldChar w:fldCharType="begin"/>
      </w:r>
      <w:r>
        <w:instrText xml:space="preserve"> PAGEREF _Toc216274456 \h </w:instrText>
      </w:r>
      <w:r>
        <w:fldChar w:fldCharType="separate"/>
      </w:r>
      <w:r>
        <w:t>11</w:t>
      </w:r>
      <w:r>
        <w:fldChar w:fldCharType="end"/>
      </w:r>
    </w:p>
    <w:p w14:paraId="2D7A7FEC" w14:textId="186C708D" w:rsidR="00C53205" w:rsidRDefault="00C53205">
      <w:pPr>
        <w:pStyle w:val="TOC1"/>
        <w:rPr>
          <w:rFonts w:asciiTheme="minorHAnsi" w:eastAsiaTheme="minorEastAsia" w:hAnsiTheme="minorHAnsi" w:cstheme="minorBidi"/>
          <w:b w:val="0"/>
          <w:color w:val="auto"/>
          <w:kern w:val="2"/>
          <w:szCs w:val="24"/>
          <w:lang w:eastAsia="en-GB"/>
          <w14:ligatures w14:val="standardContextual"/>
        </w:rPr>
      </w:pPr>
      <w:r>
        <w:t>Further guidance and e-learning</w:t>
      </w:r>
      <w:r>
        <w:tab/>
      </w:r>
      <w:r>
        <w:fldChar w:fldCharType="begin"/>
      </w:r>
      <w:r>
        <w:instrText xml:space="preserve"> PAGEREF _Toc216274457 \h </w:instrText>
      </w:r>
      <w:r>
        <w:fldChar w:fldCharType="separate"/>
      </w:r>
      <w:r>
        <w:t>12</w:t>
      </w:r>
      <w:r>
        <w:fldChar w:fldCharType="end"/>
      </w:r>
    </w:p>
    <w:p w14:paraId="45B2F043" w14:textId="4F8A4A03" w:rsidR="00F761E6" w:rsidRDefault="00701C43" w:rsidP="00E26976">
      <w:pPr>
        <w:pStyle w:val="HWHeading1"/>
      </w:pPr>
      <w:r>
        <w:fldChar w:fldCharType="end"/>
      </w:r>
    </w:p>
    <w:p w14:paraId="7CB80A0F" w14:textId="77777777" w:rsidR="00701C43" w:rsidRDefault="00701C43" w:rsidP="00701C43">
      <w:pPr>
        <w:pStyle w:val="HWNormalText"/>
      </w:pPr>
      <w:r>
        <w:br w:type="page"/>
      </w:r>
    </w:p>
    <w:p w14:paraId="3B66EBD8" w14:textId="353D7CE2" w:rsidR="004E3B85" w:rsidRDefault="00116268" w:rsidP="006F6803">
      <w:pPr>
        <w:pStyle w:val="HWHeading1"/>
      </w:pPr>
      <w:bookmarkStart w:id="2" w:name="_Toc216274451"/>
      <w:r>
        <w:lastRenderedPageBreak/>
        <w:t>About this guide</w:t>
      </w:r>
      <w:bookmarkEnd w:id="2"/>
    </w:p>
    <w:p w14:paraId="7C099C7F" w14:textId="0534F8B6" w:rsidR="00345E55" w:rsidRDefault="00345E55" w:rsidP="00345E55">
      <w:pPr>
        <w:pStyle w:val="HWNormalText"/>
      </w:pPr>
      <w:r w:rsidRPr="00345E55">
        <w:t>This guidance discusses how to structure and write a Healthwatch report. Communicating evidence clearly and engagingly makes it more likely for it to be acted on. While reports can vary significantly in their content, length, and purpose, you should follow some essential guidelines writing a report to keep them well structured.</w:t>
      </w:r>
    </w:p>
    <w:p w14:paraId="120767C4" w14:textId="77CD4A24" w:rsidR="0002340B" w:rsidRDefault="0002340B" w:rsidP="00345E55">
      <w:pPr>
        <w:pStyle w:val="HWNormalText"/>
      </w:pPr>
      <w:r>
        <w:t xml:space="preserve">It doesn’t cover how to present </w:t>
      </w:r>
      <w:r w:rsidR="00556FE9">
        <w:t>participant quotes</w:t>
      </w:r>
      <w:r w:rsidR="00C92F1A">
        <w:t xml:space="preserve">, statistics, graphs and other data visualisations.  These topics are covered in other guidance – see the section at the </w:t>
      </w:r>
      <w:r w:rsidR="005F1C40">
        <w:t>end for more information.</w:t>
      </w:r>
    </w:p>
    <w:p w14:paraId="0C03FC67" w14:textId="1E97BC2B" w:rsidR="002924EF" w:rsidRDefault="005D6DC6" w:rsidP="002924EF">
      <w:pPr>
        <w:pStyle w:val="HWHeading1"/>
      </w:pPr>
      <w:bookmarkStart w:id="3" w:name="_Toc216274452"/>
      <w:r>
        <w:t xml:space="preserve">Before you start </w:t>
      </w:r>
      <w:proofErr w:type="gramStart"/>
      <w:r>
        <w:t>writing:</w:t>
      </w:r>
      <w:proofErr w:type="gramEnd"/>
      <w:r>
        <w:t xml:space="preserve"> think about your audience</w:t>
      </w:r>
      <w:bookmarkEnd w:id="3"/>
    </w:p>
    <w:p w14:paraId="52E9178D" w14:textId="2E233698" w:rsidR="00315AF6" w:rsidRDefault="00315AF6" w:rsidP="00315AF6">
      <w:pPr>
        <w:pStyle w:val="HWNormalText"/>
      </w:pPr>
      <w:r>
        <w:t>You need to understand from the start who your audience is</w:t>
      </w:r>
      <w:r w:rsidR="006C6E6C">
        <w:t>,</w:t>
      </w:r>
      <w:r>
        <w:t xml:space="preserve"> as it makes it easier to plan and write your report</w:t>
      </w:r>
      <w:r w:rsidR="006C6E6C">
        <w:t>.</w:t>
      </w:r>
    </w:p>
    <w:p w14:paraId="5AB88932" w14:textId="06806F59" w:rsidR="00315AF6" w:rsidRPr="00C66B6A" w:rsidRDefault="003D3ADA" w:rsidP="00315AF6">
      <w:pPr>
        <w:pStyle w:val="HWNormalText"/>
      </w:pPr>
      <w:r>
        <w:rPr>
          <w:lang w:val="en-US"/>
        </w:rPr>
        <w:t>Think about</w:t>
      </w:r>
      <w:r w:rsidR="005D135A">
        <w:rPr>
          <w:lang w:val="en-US"/>
        </w:rPr>
        <w:t>:</w:t>
      </w:r>
    </w:p>
    <w:p w14:paraId="74743B0C" w14:textId="77777777" w:rsidR="00315AF6" w:rsidRPr="00C66B6A" w:rsidRDefault="00315AF6" w:rsidP="00315AF6">
      <w:pPr>
        <w:pStyle w:val="HWNormalText"/>
        <w:numPr>
          <w:ilvl w:val="0"/>
          <w:numId w:val="19"/>
        </w:numPr>
      </w:pPr>
      <w:r w:rsidRPr="00C66B6A">
        <w:rPr>
          <w:lang w:val="en-US"/>
        </w:rPr>
        <w:t>What’s important to them</w:t>
      </w:r>
    </w:p>
    <w:p w14:paraId="2A0A2D2D" w14:textId="77777777" w:rsidR="00315AF6" w:rsidRPr="00C66B6A" w:rsidRDefault="00315AF6" w:rsidP="00315AF6">
      <w:pPr>
        <w:pStyle w:val="HWNormalText"/>
        <w:numPr>
          <w:ilvl w:val="0"/>
          <w:numId w:val="19"/>
        </w:numPr>
      </w:pPr>
      <w:r w:rsidRPr="00C66B6A">
        <w:rPr>
          <w:lang w:val="en-US"/>
        </w:rPr>
        <w:t>How much they already know and care about your topic</w:t>
      </w:r>
    </w:p>
    <w:p w14:paraId="6373EDE3" w14:textId="77777777" w:rsidR="00315AF6" w:rsidRPr="00C66B6A" w:rsidRDefault="00315AF6" w:rsidP="00315AF6">
      <w:pPr>
        <w:pStyle w:val="HWNormalText"/>
        <w:numPr>
          <w:ilvl w:val="0"/>
          <w:numId w:val="19"/>
        </w:numPr>
      </w:pPr>
      <w:r w:rsidRPr="00C66B6A">
        <w:rPr>
          <w:lang w:val="en-US"/>
        </w:rPr>
        <w:t>What you most want them to take from your report</w:t>
      </w:r>
    </w:p>
    <w:p w14:paraId="717A15CC" w14:textId="77777777" w:rsidR="00315AF6" w:rsidRPr="00C66B6A" w:rsidRDefault="00315AF6" w:rsidP="00315AF6">
      <w:pPr>
        <w:pStyle w:val="HWNormalText"/>
      </w:pPr>
      <w:r w:rsidRPr="00C66B6A">
        <w:rPr>
          <w:lang w:val="en-US"/>
        </w:rPr>
        <w:t xml:space="preserve">The answers might be very different depending on the audience, and that changes what and how you write. </w:t>
      </w:r>
    </w:p>
    <w:p w14:paraId="2FF6EC2D" w14:textId="77777777" w:rsidR="00FE16D9" w:rsidRDefault="00FE16D9" w:rsidP="00FE16D9">
      <w:pPr>
        <w:pStyle w:val="HWHeading2"/>
      </w:pPr>
      <w:r>
        <w:t>Tailoring content to your audience</w:t>
      </w:r>
    </w:p>
    <w:p w14:paraId="2ECF3E29" w14:textId="0C5DD63B" w:rsidR="00FE16D9" w:rsidRPr="006D681D" w:rsidRDefault="00FE16D9" w:rsidP="00FE16D9">
      <w:pPr>
        <w:pStyle w:val="HWNormalText"/>
      </w:pPr>
      <w:r w:rsidRPr="006D681D">
        <w:t xml:space="preserve">There are a lot of factors when it comes to thinking about your </w:t>
      </w:r>
      <w:proofErr w:type="gramStart"/>
      <w:r w:rsidRPr="006D681D">
        <w:t>particular audience</w:t>
      </w:r>
      <w:proofErr w:type="gramEnd"/>
      <w:r w:rsidRPr="006D681D">
        <w:t xml:space="preserve"> and the </w:t>
      </w:r>
      <w:proofErr w:type="gramStart"/>
      <w:r w:rsidRPr="006D681D">
        <w:t>particular research</w:t>
      </w:r>
      <w:proofErr w:type="gramEnd"/>
      <w:r w:rsidRPr="006D681D">
        <w:t xml:space="preserve"> you’ve done, but here’s how you might broadly think about what </w:t>
      </w:r>
      <w:r w:rsidR="005D135A">
        <w:t>your report covers</w:t>
      </w:r>
      <w:r w:rsidRPr="006D681D">
        <w:t xml:space="preserve"> based on who you’re writing for.</w:t>
      </w:r>
    </w:p>
    <w:p w14:paraId="081124B7" w14:textId="77777777" w:rsidR="00FE16D9" w:rsidRDefault="00FE16D9" w:rsidP="00FE16D9">
      <w:pPr>
        <w:pStyle w:val="HWHeading3"/>
      </w:pPr>
      <w:r w:rsidRPr="006D681D">
        <w:t xml:space="preserve">Cold audience, less knowledge: </w:t>
      </w:r>
    </w:p>
    <w:p w14:paraId="5F906D21" w14:textId="73791B17" w:rsidR="00FE16D9" w:rsidRPr="006D681D" w:rsidRDefault="00FE16D9" w:rsidP="00FE16D9">
      <w:pPr>
        <w:pStyle w:val="HWNormalText"/>
      </w:pPr>
      <w:r w:rsidRPr="006D681D">
        <w:t xml:space="preserve">For example, if you’re researching experiences of specialist care for a specific condition, and your target audience is the leaders of your ICB – they’re responsible for commissioning the </w:t>
      </w:r>
      <w:proofErr w:type="gramStart"/>
      <w:r w:rsidRPr="006D681D">
        <w:t>care, but</w:t>
      </w:r>
      <w:proofErr w:type="gramEnd"/>
      <w:r w:rsidRPr="006D681D">
        <w:t xml:space="preserve"> probably don’t have specialist knowledge.</w:t>
      </w:r>
    </w:p>
    <w:p w14:paraId="13EB44ED" w14:textId="5F8233E7" w:rsidR="00FE16D9" w:rsidRPr="006D681D" w:rsidRDefault="00CE0D66" w:rsidP="00FE16D9">
      <w:pPr>
        <w:pStyle w:val="HWNormalText"/>
      </w:pPr>
      <w:r w:rsidRPr="00CE0D66">
        <w:lastRenderedPageBreak/>
        <w:t>They may need more background information about current care for that condition, its impact on people, what you were trying to learn, and why it should matter to them.</w:t>
      </w:r>
      <w:r>
        <w:t xml:space="preserve"> </w:t>
      </w:r>
      <w:r w:rsidR="009A4977">
        <w:t>That doesn’t mean you have to</w:t>
      </w:r>
      <w:r w:rsidR="00FE16D9" w:rsidRPr="006D681D">
        <w:t xml:space="preserve"> go into loads of detail, but sometimes it’s easy to assume a level of knowledge your readers don’t have.</w:t>
      </w:r>
    </w:p>
    <w:p w14:paraId="43C00367" w14:textId="75F96940" w:rsidR="00FE16D9" w:rsidRPr="006D681D" w:rsidRDefault="00FE16D9" w:rsidP="00FE16D9">
      <w:pPr>
        <w:pStyle w:val="HWNormalText"/>
      </w:pPr>
      <w:r w:rsidRPr="006D681D">
        <w:t xml:space="preserve">They’ll also need context on who Healthwatch are – we </w:t>
      </w:r>
      <w:r w:rsidR="005D135A">
        <w:t xml:space="preserve">need </w:t>
      </w:r>
      <w:r w:rsidRPr="006D681D">
        <w:t xml:space="preserve">to be </w:t>
      </w:r>
      <w:proofErr w:type="gramStart"/>
      <w:r w:rsidRPr="006D681D">
        <w:t>really clear</w:t>
      </w:r>
      <w:proofErr w:type="gramEnd"/>
      <w:r w:rsidRPr="006D681D">
        <w:t xml:space="preserve"> to readers that we’re uniquely placed to hear concerns directly from real people using services.</w:t>
      </w:r>
    </w:p>
    <w:p w14:paraId="384F4EF3" w14:textId="77777777" w:rsidR="00FE16D9" w:rsidRPr="006D681D" w:rsidRDefault="00FE16D9" w:rsidP="00FE16D9">
      <w:pPr>
        <w:pStyle w:val="HWNormalText"/>
      </w:pPr>
      <w:r w:rsidRPr="006D681D">
        <w:t xml:space="preserve">You’ll probably want to keep to the </w:t>
      </w:r>
      <w:proofErr w:type="gramStart"/>
      <w:r w:rsidRPr="006D681D">
        <w:t>really top-level</w:t>
      </w:r>
      <w:proofErr w:type="gramEnd"/>
      <w:r w:rsidRPr="006D681D">
        <w:t>, important findings in your report – lots of detail is more likely to lose them.</w:t>
      </w:r>
    </w:p>
    <w:p w14:paraId="087BC1DD" w14:textId="77777777" w:rsidR="00FE16D9" w:rsidRDefault="00FE16D9" w:rsidP="00F71F70">
      <w:pPr>
        <w:pStyle w:val="HWHeading3"/>
      </w:pPr>
      <w:r w:rsidRPr="006D681D">
        <w:t xml:space="preserve">Cold audience, more knowledge: </w:t>
      </w:r>
    </w:p>
    <w:p w14:paraId="3FEC4DF4" w14:textId="014B4820" w:rsidR="00FE16D9" w:rsidRPr="006D681D" w:rsidRDefault="00284BB2" w:rsidP="00FE16D9">
      <w:pPr>
        <w:pStyle w:val="HWNormalText"/>
      </w:pPr>
      <w:r>
        <w:t xml:space="preserve">An example might be </w:t>
      </w:r>
      <w:r w:rsidR="00FE16D9" w:rsidRPr="006D681D">
        <w:t xml:space="preserve">the specialist service for the condition you’ve researched – they didn’t know the research was happening, but they know the topic, and it might be obvious why you’re sharing it with them. </w:t>
      </w:r>
    </w:p>
    <w:p w14:paraId="67774E0C" w14:textId="77777777" w:rsidR="00FE16D9" w:rsidRPr="006D681D" w:rsidRDefault="00FE16D9" w:rsidP="00FE16D9">
      <w:pPr>
        <w:pStyle w:val="HWNormalText"/>
      </w:pPr>
      <w:proofErr w:type="gramStart"/>
      <w:r w:rsidRPr="006D681D">
        <w:t>So</w:t>
      </w:r>
      <w:proofErr w:type="gramEnd"/>
      <w:r w:rsidRPr="006D681D">
        <w:t xml:space="preserve"> you probably only need enough context for those things to make the report accessible for other readers. </w:t>
      </w:r>
    </w:p>
    <w:p w14:paraId="454466AE" w14:textId="77777777" w:rsidR="00105329" w:rsidRDefault="00105329" w:rsidP="00FE16D9">
      <w:pPr>
        <w:pStyle w:val="HWNormalText"/>
      </w:pPr>
      <w:r w:rsidRPr="00105329">
        <w:t>For your primary audience, you’d focus more on the question the research is trying to answer, and why we at Healthwatch are so well placed to answer it.</w:t>
      </w:r>
    </w:p>
    <w:p w14:paraId="241E2AB8" w14:textId="00D9F97A" w:rsidR="00FE16D9" w:rsidRPr="006D681D" w:rsidRDefault="00FE16D9" w:rsidP="00FE16D9">
      <w:pPr>
        <w:pStyle w:val="HWNormalText"/>
      </w:pPr>
      <w:r w:rsidRPr="006D681D">
        <w:t>You still want to focus on key findings, but if your audience has more knowledge already, there’s less chance that more in-depth detail is going to go over their heads, which might mean you explain your findings in a bit more detail than you would for a less knowledgeable audience.</w:t>
      </w:r>
    </w:p>
    <w:p w14:paraId="352992EA" w14:textId="77777777" w:rsidR="00513627" w:rsidRDefault="00FE16D9" w:rsidP="00513627">
      <w:pPr>
        <w:pStyle w:val="HWHeading3"/>
      </w:pPr>
      <w:r w:rsidRPr="006D681D">
        <w:t xml:space="preserve">Warm audience, less knowledge: </w:t>
      </w:r>
    </w:p>
    <w:p w14:paraId="3459AB03" w14:textId="66B49FB9" w:rsidR="00FE16D9" w:rsidRPr="006D681D" w:rsidRDefault="00813BA3" w:rsidP="00FE16D9">
      <w:pPr>
        <w:pStyle w:val="HWNormalText"/>
      </w:pPr>
      <w:r>
        <w:t>This audience</w:t>
      </w:r>
      <w:r w:rsidR="00FE16D9" w:rsidRPr="006D681D">
        <w:t xml:space="preserve"> do</w:t>
      </w:r>
      <w:r w:rsidR="00466B07">
        <w:t>esn’</w:t>
      </w:r>
      <w:r w:rsidR="00FE16D9" w:rsidRPr="006D681D">
        <w:t xml:space="preserve">t need </w:t>
      </w:r>
      <w:r w:rsidR="00466B07">
        <w:t xml:space="preserve">lots </w:t>
      </w:r>
      <w:r w:rsidR="00FE16D9" w:rsidRPr="006D681D">
        <w:t xml:space="preserve">of detail about why you’re doing this work or who you are – a quick explanation to give context to other audiences might be all you need. </w:t>
      </w:r>
    </w:p>
    <w:p w14:paraId="6F026795" w14:textId="32D0955C" w:rsidR="00FE16D9" w:rsidRPr="006D681D" w:rsidRDefault="00D87F06" w:rsidP="00FE16D9">
      <w:pPr>
        <w:pStyle w:val="HWNormalText"/>
      </w:pPr>
      <w:r w:rsidRPr="00D87F06">
        <w:t>You can also assume some level of knowledge about the specific topic.</w:t>
      </w:r>
      <w:r>
        <w:t xml:space="preserve"> </w:t>
      </w:r>
      <w:r w:rsidR="00813BA3">
        <w:t>D</w:t>
      </w:r>
      <w:r w:rsidR="00FE16D9" w:rsidRPr="006D681D">
        <w:t xml:space="preserve">epending on the conversations you’ve had with them, you’ll have </w:t>
      </w:r>
      <w:r>
        <w:t>a better</w:t>
      </w:r>
      <w:r w:rsidR="00FE16D9" w:rsidRPr="006D681D">
        <w:t xml:space="preserve"> idea of how much you need to explain this.</w:t>
      </w:r>
    </w:p>
    <w:p w14:paraId="4A4CA2A2" w14:textId="77777777" w:rsidR="00FE16D9" w:rsidRPr="006D681D" w:rsidRDefault="00FE16D9" w:rsidP="00FE16D9">
      <w:pPr>
        <w:pStyle w:val="HWNormalText"/>
      </w:pPr>
      <w:r w:rsidRPr="006D681D">
        <w:t>They’re probably also more open to reading in a bit more detail about what you’ve found. But if they’re looking for the answer to a particular question, that’s the most important thing you’ll want to get across.</w:t>
      </w:r>
    </w:p>
    <w:p w14:paraId="1644BA29" w14:textId="77777777" w:rsidR="006F1E4F" w:rsidRDefault="006F1E4F" w:rsidP="00FE16D9">
      <w:pPr>
        <w:pStyle w:val="HWNormalText"/>
      </w:pPr>
      <w:r w:rsidRPr="006F1E4F">
        <w:t>Obviously, they might not be familiar enough with the subject to identify what to ask specifically, so it’s then for you to review your findings and assess them for them.</w:t>
      </w:r>
    </w:p>
    <w:p w14:paraId="436B1B7D" w14:textId="7B1C9FD2" w:rsidR="00FE16D9" w:rsidRPr="006D681D" w:rsidRDefault="006F1E4F" w:rsidP="00FE16D9">
      <w:pPr>
        <w:pStyle w:val="HWNormalText"/>
      </w:pPr>
      <w:r>
        <w:t>Even</w:t>
      </w:r>
      <w:r w:rsidR="00FE16D9" w:rsidRPr="006D681D">
        <w:t xml:space="preserve"> if they’re a warm audience, too much detail about a subject they don’t know that well can still feel </w:t>
      </w:r>
      <w:proofErr w:type="gramStart"/>
      <w:r w:rsidR="00FE16D9" w:rsidRPr="006D681D">
        <w:t>daunting, and</w:t>
      </w:r>
      <w:proofErr w:type="gramEnd"/>
      <w:r w:rsidR="00FE16D9" w:rsidRPr="006D681D">
        <w:t xml:space="preserve"> might make it hard for them to draw out what they really need to know.</w:t>
      </w:r>
    </w:p>
    <w:p w14:paraId="13B78A12" w14:textId="77777777" w:rsidR="00513627" w:rsidRDefault="00FE16D9" w:rsidP="00513627">
      <w:pPr>
        <w:pStyle w:val="HWHeading3"/>
      </w:pPr>
      <w:r w:rsidRPr="006D681D">
        <w:lastRenderedPageBreak/>
        <w:t xml:space="preserve">Warm audience, more knowledge: </w:t>
      </w:r>
    </w:p>
    <w:p w14:paraId="191CC446" w14:textId="77777777" w:rsidR="00D27D75" w:rsidRDefault="00FE16D9" w:rsidP="00FE16D9">
      <w:pPr>
        <w:pStyle w:val="HWNormalText"/>
      </w:pPr>
      <w:r w:rsidRPr="006D681D">
        <w:t xml:space="preserve">For example, a specialist service that commissioned the research. </w:t>
      </w:r>
      <w:r w:rsidR="00D27D75" w:rsidRPr="00D27D75">
        <w:t xml:space="preserve">They may already be familiar with the background, so all you need to provide is a very high-level overview to set the scene. </w:t>
      </w:r>
    </w:p>
    <w:p w14:paraId="3037ED9A" w14:textId="77777777" w:rsidR="00DA0747" w:rsidRDefault="00DA0747" w:rsidP="00FE16D9">
      <w:pPr>
        <w:pStyle w:val="HWNormalText"/>
      </w:pPr>
      <w:r w:rsidRPr="00DA0747">
        <w:t xml:space="preserve">They might have had multiple things they wanted to </w:t>
      </w:r>
      <w:proofErr w:type="gramStart"/>
      <w:r w:rsidRPr="00DA0747">
        <w:t>know, or</w:t>
      </w:r>
      <w:proofErr w:type="gramEnd"/>
      <w:r w:rsidRPr="00DA0747">
        <w:t xml:space="preserve"> had been looking for something more in-depth about people's experiences with the service. </w:t>
      </w:r>
    </w:p>
    <w:p w14:paraId="2F403D76" w14:textId="762623CA" w:rsidR="00FE16D9" w:rsidRPr="006D681D" w:rsidRDefault="00FE16D9" w:rsidP="00FE16D9">
      <w:pPr>
        <w:pStyle w:val="HWNormalText"/>
      </w:pPr>
      <w:r w:rsidRPr="006D681D">
        <w:t xml:space="preserve">You still want to present your findings in a way that highlights what they most wanted or needed to know, and you want to make it clear and concise. </w:t>
      </w:r>
    </w:p>
    <w:p w14:paraId="0CEB5A64" w14:textId="77777777" w:rsidR="007B0E37" w:rsidRDefault="007B0E37" w:rsidP="007B0E37">
      <w:pPr>
        <w:pStyle w:val="HWNormalText"/>
        <w:rPr>
          <w:b/>
          <w:bCs/>
        </w:rPr>
      </w:pPr>
      <w:r w:rsidRPr="007B0E37">
        <w:t>However, they expect a more thorough report, and they might be open to and able to follow quite a bit more detail. Moreover, more than any other audience, they may keep coming back to the report over time.</w:t>
      </w:r>
    </w:p>
    <w:p w14:paraId="0621E75A" w14:textId="4A9D3AF3" w:rsidR="00FE16D9" w:rsidRDefault="00FE16D9" w:rsidP="00FE16D9">
      <w:pPr>
        <w:pStyle w:val="HWHeading2"/>
      </w:pPr>
      <w:r>
        <w:t>Writing for more than one audience</w:t>
      </w:r>
    </w:p>
    <w:p w14:paraId="5DB52A88" w14:textId="120CEFCE" w:rsidR="00FE16D9" w:rsidRPr="009721AA" w:rsidRDefault="00FE16D9" w:rsidP="00FE16D9">
      <w:pPr>
        <w:pStyle w:val="HWNormalText"/>
      </w:pPr>
      <w:r w:rsidRPr="009721AA">
        <w:t xml:space="preserve">Sometimes you need to write for more than one audience. You </w:t>
      </w:r>
      <w:r w:rsidR="000E2577">
        <w:t>can</w:t>
      </w:r>
      <w:r w:rsidRPr="009721AA">
        <w:t xml:space="preserve"> make this work, especially with very similar audiences.</w:t>
      </w:r>
    </w:p>
    <w:p w14:paraId="70866E62" w14:textId="77777777" w:rsidR="007923F3" w:rsidRDefault="007923F3" w:rsidP="00FE16D9">
      <w:pPr>
        <w:pStyle w:val="HWNormalText"/>
      </w:pPr>
      <w:r w:rsidRPr="007923F3">
        <w:t>However, you might have too many audiences to reach, or they may require quite different things. That makes it challenging to write a report that effectively serves all of them.</w:t>
      </w:r>
    </w:p>
    <w:p w14:paraId="0CE95C0D" w14:textId="77777777" w:rsidR="00AC65CE" w:rsidRDefault="00AC65CE" w:rsidP="00AC65CE">
      <w:pPr>
        <w:pStyle w:val="HWNormalText"/>
      </w:pPr>
      <w:r>
        <w:t xml:space="preserve">If you have too many audiences to be able to focus your writing, it is always worth thinking about whether you are trying to appeal to </w:t>
      </w:r>
      <w:proofErr w:type="gramStart"/>
      <w:r>
        <w:t>all of</w:t>
      </w:r>
      <w:proofErr w:type="gramEnd"/>
      <w:r>
        <w:t xml:space="preserve"> those audiences. Think about the specific reason you’d like them to know about this research – the less clear you are on what the benefit is, the less it’s worth prioritising them when you’re writing.</w:t>
      </w:r>
    </w:p>
    <w:p w14:paraId="41515D07" w14:textId="4570A391" w:rsidR="00FE16D9" w:rsidRPr="009721AA" w:rsidRDefault="00AC65CE" w:rsidP="00AC65CE">
      <w:pPr>
        <w:pStyle w:val="HWNormalText"/>
      </w:pPr>
      <w:r>
        <w:t xml:space="preserve">However, if you do that and still have too many audiences, you can also consider whether the report itself needs to be tailored to work for all of them. </w:t>
      </w:r>
      <w:r w:rsidR="00FE16D9" w:rsidRPr="009721AA">
        <w:t>But if you do that and you do still have too many audiences, you can also think about whether you need to make the report itself work for all of them.</w:t>
      </w:r>
    </w:p>
    <w:p w14:paraId="47194704" w14:textId="77777777" w:rsidR="00320CD9" w:rsidRDefault="00320CD9" w:rsidP="00F47B51">
      <w:pPr>
        <w:pStyle w:val="HWNormalText"/>
      </w:pPr>
      <w:r w:rsidRPr="00320CD9">
        <w:t>For the big projects we undertake, we publish a story on our website – this can be a more effective way to appeal to the public, for example, those who we might want to keep informed but who are unlikely to read a full report.</w:t>
      </w:r>
    </w:p>
    <w:p w14:paraId="5B5DEAF8" w14:textId="02927182" w:rsidR="00A40542" w:rsidRDefault="00A40542" w:rsidP="00F47B51">
      <w:pPr>
        <w:pStyle w:val="HWNormalText"/>
      </w:pPr>
      <w:r w:rsidRPr="00A40542">
        <w:t>Sometimes, we’ve created a second article or PDF from the landing page that extracts specific, relevant sections of the report, such as the executive summary or recommendations, so you can share those with audiences who might be interested in them but may not have time to read the entire report.</w:t>
      </w:r>
    </w:p>
    <w:p w14:paraId="533F83F6" w14:textId="34F2A2D7" w:rsidR="00C76774" w:rsidRDefault="00554E7B" w:rsidP="00F47B51">
      <w:pPr>
        <w:pStyle w:val="HWNormalText"/>
      </w:pPr>
      <w:r w:rsidRPr="00554E7B">
        <w:t>You may have a mailing list or reach out to specific people via email, and it's possible that you can provide some context that doesn’t need to be included in the actual report.</w:t>
      </w:r>
    </w:p>
    <w:p w14:paraId="4571B7BA" w14:textId="26C79F85" w:rsidR="00F47B51" w:rsidRDefault="00F47B51" w:rsidP="00F47B51">
      <w:pPr>
        <w:pStyle w:val="HWNormalText"/>
        <w:rPr>
          <w:b/>
          <w:bCs/>
        </w:rPr>
      </w:pPr>
      <w:r w:rsidRPr="00F47B51">
        <w:t>From a policy perspective, you may want your report to be read by NHS decision-makers or local Council officers and politicians. Whilst we hope that they will read the whole report, you may need to ensure that the key points and recommendations of your report are conveyed clearly. Otherwise, you may lose the attention of crucial readers.</w:t>
      </w:r>
    </w:p>
    <w:p w14:paraId="58CB658B" w14:textId="2B8C6E57" w:rsidR="006C5FD6" w:rsidRDefault="005D6DC6" w:rsidP="00807B02">
      <w:pPr>
        <w:pStyle w:val="HWHeading1"/>
      </w:pPr>
      <w:bookmarkStart w:id="4" w:name="_Toc216274453"/>
      <w:r>
        <w:lastRenderedPageBreak/>
        <w:t>Before you start writing: Workshop your findings</w:t>
      </w:r>
      <w:bookmarkEnd w:id="4"/>
    </w:p>
    <w:p w14:paraId="46554A11" w14:textId="77777777" w:rsidR="002C1075" w:rsidRDefault="009D6955" w:rsidP="001F0B72">
      <w:pPr>
        <w:pStyle w:val="HWNormalText"/>
      </w:pPr>
      <w:r>
        <w:t xml:space="preserve">It’s </w:t>
      </w:r>
      <w:proofErr w:type="gramStart"/>
      <w:r>
        <w:t>absolutely vital</w:t>
      </w:r>
      <w:proofErr w:type="gramEnd"/>
      <w:r w:rsidR="001F0B72">
        <w:t xml:space="preserve"> to spend</w:t>
      </w:r>
      <w:r w:rsidR="001F0B72" w:rsidRPr="004A68CD">
        <w:t xml:space="preserve"> time in workshopping your findings, sharing initial findings, or discussing direction with your </w:t>
      </w:r>
      <w:r>
        <w:t>colleagues</w:t>
      </w:r>
      <w:r w:rsidR="002C1075">
        <w:t>, b</w:t>
      </w:r>
      <w:r w:rsidR="001F0B72">
        <w:t>ecause it helps you understand</w:t>
      </w:r>
      <w:r w:rsidR="002C1075">
        <w:t>:</w:t>
      </w:r>
    </w:p>
    <w:p w14:paraId="7B3B418A" w14:textId="29AEBFA9" w:rsidR="001F0B72" w:rsidRDefault="00031F5C" w:rsidP="002C1075">
      <w:pPr>
        <w:pStyle w:val="HWBullets"/>
      </w:pPr>
      <w:r>
        <w:t>W</w:t>
      </w:r>
      <w:r w:rsidR="001F0B72">
        <w:t>hat the story of the research is</w:t>
      </w:r>
    </w:p>
    <w:p w14:paraId="2B4E4425" w14:textId="77777777" w:rsidR="001F0B72" w:rsidRDefault="001F0B72" w:rsidP="002C1075">
      <w:pPr>
        <w:pStyle w:val="HWBullets"/>
      </w:pPr>
      <w:r>
        <w:t>What the key messages are</w:t>
      </w:r>
    </w:p>
    <w:p w14:paraId="74990067" w14:textId="77777777" w:rsidR="001F0B72" w:rsidRDefault="001F0B72" w:rsidP="002C1075">
      <w:pPr>
        <w:pStyle w:val="HWBullets"/>
      </w:pPr>
      <w:r>
        <w:t>What the different themes are</w:t>
      </w:r>
    </w:p>
    <w:p w14:paraId="2CB15BC4" w14:textId="77777777" w:rsidR="001F0B72" w:rsidRDefault="001F0B72" w:rsidP="002C1075">
      <w:pPr>
        <w:pStyle w:val="HWBullets"/>
      </w:pPr>
      <w:r>
        <w:t>What you absolutely want a reader to understand and take away with them</w:t>
      </w:r>
    </w:p>
    <w:p w14:paraId="1B3397BA" w14:textId="77777777" w:rsidR="002C1075" w:rsidRDefault="001F0B72" w:rsidP="008B02B0">
      <w:pPr>
        <w:pStyle w:val="HWBullets"/>
      </w:pPr>
      <w:r>
        <w:t xml:space="preserve">And crucially, be open to cutting bits.  </w:t>
      </w:r>
    </w:p>
    <w:p w14:paraId="60ED3E90" w14:textId="1C2A5B45" w:rsidR="00031F5C" w:rsidRDefault="00031F5C" w:rsidP="00031F5C">
      <w:pPr>
        <w:pStyle w:val="HWBullets"/>
        <w:numPr>
          <w:ilvl w:val="0"/>
          <w:numId w:val="0"/>
        </w:numPr>
      </w:pPr>
      <w:r>
        <w:t>Workshopping findings means thin</w:t>
      </w:r>
      <w:r w:rsidR="00B30A80">
        <w:t xml:space="preserve">king about your </w:t>
      </w:r>
      <w:proofErr w:type="gramStart"/>
      <w:r w:rsidR="00B30A80">
        <w:t>data as a whole</w:t>
      </w:r>
      <w:r w:rsidR="004F052B">
        <w:t>, rather</w:t>
      </w:r>
      <w:proofErr w:type="gramEnd"/>
      <w:r w:rsidR="004F052B">
        <w:t xml:space="preserve"> than by type of data collected, or going through survey results question by question.  </w:t>
      </w:r>
      <w:r w:rsidR="00565C93">
        <w:t xml:space="preserve">As a </w:t>
      </w:r>
      <w:proofErr w:type="gramStart"/>
      <w:r w:rsidR="00565C93">
        <w:t>result</w:t>
      </w:r>
      <w:proofErr w:type="gramEnd"/>
      <w:r w:rsidR="00C53205">
        <w:t xml:space="preserve"> you come up with a story to tell.</w:t>
      </w:r>
    </w:p>
    <w:p w14:paraId="0FF21CC1" w14:textId="6740F131" w:rsidR="008B02B0" w:rsidRPr="00F7483A" w:rsidRDefault="00C53205" w:rsidP="008B02B0">
      <w:pPr>
        <w:pStyle w:val="HWNormalText"/>
      </w:pPr>
      <w:r>
        <w:t>By doing this w</w:t>
      </w:r>
      <w:r w:rsidR="00DB1127" w:rsidRPr="00DB1127">
        <w:t xml:space="preserve">e’re trying to make it as easy as possible for the reader. </w:t>
      </w:r>
      <w:r w:rsidR="008B02B0" w:rsidRPr="00F7483A">
        <w:t xml:space="preserve">The more work you expect your reader to do to make sense of your findings, the less they’ll want to listen to you. This means that it’ll be harder to convince people to implement your recommendations. </w:t>
      </w:r>
    </w:p>
    <w:p w14:paraId="11BF523B" w14:textId="77777777" w:rsidR="00B32FD7" w:rsidRDefault="00B32FD7" w:rsidP="009D6955">
      <w:pPr>
        <w:pStyle w:val="HWNormalText"/>
      </w:pPr>
      <w:r w:rsidRPr="00B32FD7">
        <w:t xml:space="preserve">Workshopping will help you transition from the chaos of raw data to a clear and concise understanding of your findings. </w:t>
      </w:r>
    </w:p>
    <w:p w14:paraId="70A2E4DE" w14:textId="77777777" w:rsidR="00C50294" w:rsidRDefault="00C50294" w:rsidP="009D6955">
      <w:pPr>
        <w:pStyle w:val="HWNormalText"/>
      </w:pPr>
      <w:r w:rsidRPr="00C50294">
        <w:t xml:space="preserve">This helps you understand what you hope your report will achieve before you start writing, making it easier to write. </w:t>
      </w:r>
    </w:p>
    <w:p w14:paraId="3F10DE86" w14:textId="502FC117" w:rsidR="009D6955" w:rsidRPr="00697CB5" w:rsidRDefault="009D6955" w:rsidP="009D6955">
      <w:pPr>
        <w:pStyle w:val="HWNormalText"/>
      </w:pPr>
      <w:r w:rsidRPr="00697CB5">
        <w:t xml:space="preserve">It also helps you to work out whether there’s </w:t>
      </w:r>
      <w:r w:rsidR="00394CBA">
        <w:t>material</w:t>
      </w:r>
      <w:r w:rsidRPr="00697CB5">
        <w:t xml:space="preserve"> that you can throw out – there usually is. You don’t have to write up every little thing that you found, especially if your finding doesn’t serve a recommendation, or there isn’t sufficient evidence to warrant its own section/theme. This is very much at your discretion, though.</w:t>
      </w:r>
    </w:p>
    <w:p w14:paraId="7A6570DD" w14:textId="77777777" w:rsidR="00402827" w:rsidRDefault="00402827" w:rsidP="00402827">
      <w:pPr>
        <w:pStyle w:val="HWHeading2"/>
      </w:pPr>
      <w:r>
        <w:t>Cutting what you don’t need</w:t>
      </w:r>
    </w:p>
    <w:p w14:paraId="20A7D47C" w14:textId="77777777" w:rsidR="00402827" w:rsidRDefault="00402827" w:rsidP="00402827">
      <w:pPr>
        <w:pStyle w:val="HWNormalText"/>
      </w:pPr>
      <w:r>
        <w:t>When you share your research, you’re up against busy schedules and short attention spans. You want to be as concise and impactful as possible.</w:t>
      </w:r>
    </w:p>
    <w:p w14:paraId="618F58CF" w14:textId="77777777" w:rsidR="00402827" w:rsidRDefault="00402827" w:rsidP="00402827">
      <w:pPr>
        <w:pStyle w:val="HWNormalText"/>
      </w:pPr>
      <w:r>
        <w:t xml:space="preserve">To do that, you need to look both at what you’re writing and how you’re writing it. Cutting what you don’t need happens at every level – from whether you need to include that </w:t>
      </w:r>
      <w:proofErr w:type="gramStart"/>
      <w:r>
        <w:t>particular finding</w:t>
      </w:r>
      <w:proofErr w:type="gramEnd"/>
      <w:r>
        <w:t xml:space="preserve">, to whether you’re using ten words where one will do. </w:t>
      </w:r>
    </w:p>
    <w:p w14:paraId="10E5AA9D" w14:textId="1E186E8D" w:rsidR="00402827" w:rsidRDefault="00402827" w:rsidP="00402827">
      <w:pPr>
        <w:pStyle w:val="HWNormalText"/>
      </w:pPr>
      <w:r>
        <w:lastRenderedPageBreak/>
        <w:t>It can be hard to work out what should go into the report, especially when you’ve spent a lot of time working on the research.</w:t>
      </w:r>
      <w:r w:rsidR="00E156B7">
        <w:t xml:space="preserve"> </w:t>
      </w:r>
      <w:r w:rsidR="000B13E4">
        <w:t>Your</w:t>
      </w:r>
      <w:r>
        <w:t xml:space="preserve"> instinct might </w:t>
      </w:r>
      <w:r w:rsidR="000B13E4">
        <w:t xml:space="preserve">therefore </w:t>
      </w:r>
      <w:r>
        <w:t xml:space="preserve">be to try to include everything. This is where coming back to your audience really helps, because you can look at your findings through the lens of “What’s important to them right now?” </w:t>
      </w:r>
    </w:p>
    <w:p w14:paraId="03E77AAB" w14:textId="2802F6E3" w:rsidR="00402827" w:rsidRDefault="00402827" w:rsidP="00402827">
      <w:pPr>
        <w:pStyle w:val="HWNormalText"/>
      </w:pPr>
      <w:r>
        <w:t xml:space="preserve">Deciding to leave something out doesn’t mean you’re saying it doesn’t matter, and it doesn’t necessarily mean your audience will never find out about it. If you draw your audience in with a really engaging, impactful report, they’re more likely to want to engage with you more on the issue. </w:t>
      </w:r>
    </w:p>
    <w:p w14:paraId="763FFFA7" w14:textId="6D103465" w:rsidR="001F0B72" w:rsidRDefault="00402827" w:rsidP="00402827">
      <w:pPr>
        <w:pStyle w:val="HWNormalText"/>
      </w:pPr>
      <w:r>
        <w:t>By knowing what to cut, you make it more likely you’ll be able to share those details with them further down the line, when they’re much more primed to listen to what you’re saying.</w:t>
      </w:r>
    </w:p>
    <w:p w14:paraId="32C6F4F7" w14:textId="77777777" w:rsidR="00BE4788" w:rsidRDefault="00BE4788" w:rsidP="00423A66">
      <w:pPr>
        <w:pStyle w:val="HWBullets"/>
        <w:numPr>
          <w:ilvl w:val="0"/>
          <w:numId w:val="0"/>
        </w:numPr>
        <w:ind w:left="357"/>
      </w:pPr>
    </w:p>
    <w:p w14:paraId="3B7DB302" w14:textId="1E80CBEE" w:rsidR="00BE4788" w:rsidRDefault="003223CB" w:rsidP="003223CB">
      <w:pPr>
        <w:pStyle w:val="HWHeading1"/>
      </w:pPr>
      <w:bookmarkStart w:id="5" w:name="_Toc216274454"/>
      <w:r>
        <w:t>Planning the structure of your report</w:t>
      </w:r>
      <w:bookmarkEnd w:id="5"/>
    </w:p>
    <w:p w14:paraId="7D2958E0" w14:textId="5C28D1A3" w:rsidR="0051456C" w:rsidRPr="0051456C" w:rsidRDefault="0051456C" w:rsidP="0051456C">
      <w:pPr>
        <w:pStyle w:val="HWHeading2"/>
      </w:pPr>
      <w:r>
        <w:t>Your report title</w:t>
      </w:r>
    </w:p>
    <w:p w14:paraId="25B363B3" w14:textId="660E4354" w:rsidR="0051456C" w:rsidRDefault="00A82ACC" w:rsidP="0051456C">
      <w:pPr>
        <w:pStyle w:val="HWNormalText"/>
      </w:pPr>
      <w:r w:rsidRPr="00A82ACC">
        <w:t>Your report title should engage the reader and inform them of what they can expect to find inside. You can achieve this by using an impactful main title, followed by a subtitle that provides further explanation.</w:t>
      </w:r>
      <w:r>
        <w:t xml:space="preserve"> </w:t>
      </w:r>
      <w:r w:rsidR="0051456C">
        <w:t xml:space="preserve">For example, </w:t>
      </w:r>
      <w:r w:rsidR="00340CB9">
        <w:t>“</w:t>
      </w:r>
      <w:hyperlink r:id="rId15" w:history="1">
        <w:r w:rsidR="00340CB9" w:rsidRPr="00E42E09">
          <w:rPr>
            <w:rStyle w:val="Hyperlink"/>
          </w:rPr>
          <w:t>Hearing what matters</w:t>
        </w:r>
      </w:hyperlink>
      <w:r w:rsidR="00340CB9">
        <w:t>: experiences of audiology services in Northumberland.”</w:t>
      </w:r>
    </w:p>
    <w:p w14:paraId="6E04819F" w14:textId="77777777" w:rsidR="0051456C" w:rsidRDefault="0051456C" w:rsidP="00E42E09">
      <w:pPr>
        <w:pStyle w:val="HWHeading2"/>
      </w:pPr>
      <w:r>
        <w:t>Introduce yourself</w:t>
      </w:r>
    </w:p>
    <w:p w14:paraId="3DEDA86C" w14:textId="77777777" w:rsidR="0051456C" w:rsidRDefault="0051456C" w:rsidP="00E42E09">
      <w:pPr>
        <w:pStyle w:val="HWNormalText"/>
      </w:pPr>
      <w:r>
        <w:t xml:space="preserve">Follow the title with a short paragraph explaining who you are and the role of Healthwatch. This should be on the inside left cover or back cover. </w:t>
      </w:r>
    </w:p>
    <w:p w14:paraId="61631438" w14:textId="77777777" w:rsidR="0051456C" w:rsidRDefault="0051456C" w:rsidP="00E42E09">
      <w:pPr>
        <w:pStyle w:val="HWHeading2"/>
      </w:pPr>
      <w:r>
        <w:t>Contents</w:t>
      </w:r>
    </w:p>
    <w:p w14:paraId="310B9225" w14:textId="77777777" w:rsidR="0051456C" w:rsidRDefault="0051456C" w:rsidP="00E42E09">
      <w:pPr>
        <w:pStyle w:val="HWNormalText"/>
      </w:pPr>
      <w:r>
        <w:t>Set out the main sections of the report on a contents page to make it easy to navigate. For digital reports, you can link the contents page to the relevant page so that the reader can go straight to the relevant section.</w:t>
      </w:r>
    </w:p>
    <w:p w14:paraId="23F25B34" w14:textId="1B2BBFF3" w:rsidR="0051456C" w:rsidRDefault="0051456C" w:rsidP="00E42E09">
      <w:pPr>
        <w:pStyle w:val="HWHeading2"/>
      </w:pPr>
      <w:r>
        <w:t>Executive Summary</w:t>
      </w:r>
    </w:p>
    <w:p w14:paraId="23A1917D" w14:textId="5D63D231" w:rsidR="0051456C" w:rsidRDefault="0051456C" w:rsidP="00E42E09">
      <w:pPr>
        <w:pStyle w:val="HWNormalText"/>
      </w:pPr>
      <w:r>
        <w:t xml:space="preserve">After setting out the main sections of the report in a contents table, you should include an overview of your key findings. </w:t>
      </w:r>
    </w:p>
    <w:p w14:paraId="3B0373A6" w14:textId="77777777" w:rsidR="00921DD2" w:rsidRDefault="00921DD2" w:rsidP="00E42E09">
      <w:pPr>
        <w:pStyle w:val="HWNormalText"/>
      </w:pPr>
      <w:r w:rsidRPr="00921DD2">
        <w:t>Not everyone reading your report will read the entire thing, so it is vital to include a summary that enables readers to easily and quickly grasp the key findings. A good executive summary should allow a reader to quickly identify the sections of the report that are of interest to them and locate them through clear signposting.</w:t>
      </w:r>
    </w:p>
    <w:p w14:paraId="154DB1AB" w14:textId="45893001" w:rsidR="0051456C" w:rsidRDefault="0051456C" w:rsidP="00E42E09">
      <w:pPr>
        <w:pStyle w:val="HWNormalText"/>
      </w:pPr>
      <w:r>
        <w:lastRenderedPageBreak/>
        <w:t xml:space="preserve">A summary should aim to be no more than 500 words long and should aim to cover: </w:t>
      </w:r>
    </w:p>
    <w:p w14:paraId="60A5A996" w14:textId="509FEC27" w:rsidR="0051456C" w:rsidRPr="004F55E3" w:rsidRDefault="0051456C" w:rsidP="004F55E3">
      <w:pPr>
        <w:pStyle w:val="HWBullets"/>
      </w:pPr>
      <w:r w:rsidRPr="004F55E3">
        <w:t xml:space="preserve">The context for the research, or in other words, why </w:t>
      </w:r>
      <w:r w:rsidR="004F55E3" w:rsidRPr="004F55E3">
        <w:t>you wrote t</w:t>
      </w:r>
      <w:r w:rsidRPr="004F55E3">
        <w:t xml:space="preserve">he report? </w:t>
      </w:r>
    </w:p>
    <w:p w14:paraId="4E67CFBC" w14:textId="6FA4F61E" w:rsidR="0051456C" w:rsidRPr="004F55E3" w:rsidRDefault="0051456C" w:rsidP="004F55E3">
      <w:pPr>
        <w:pStyle w:val="HWBullets"/>
      </w:pPr>
      <w:r w:rsidRPr="004F55E3">
        <w:t>How many people took part?</w:t>
      </w:r>
    </w:p>
    <w:p w14:paraId="2BDBFFB5" w14:textId="6655F2FC" w:rsidR="004F55E3" w:rsidRDefault="004F55E3" w:rsidP="004F55E3">
      <w:pPr>
        <w:pStyle w:val="HWBullets"/>
      </w:pPr>
      <w:r>
        <w:t>In brief, how many people took part, w</w:t>
      </w:r>
      <w:r w:rsidRPr="004F55E3">
        <w:t>hat methodology you used</w:t>
      </w:r>
      <w:r>
        <w:t xml:space="preserve"> and </w:t>
      </w:r>
      <w:r w:rsidRPr="004F55E3">
        <w:t xml:space="preserve">when you collected the data </w:t>
      </w:r>
    </w:p>
    <w:p w14:paraId="5B25704F" w14:textId="670DF496" w:rsidR="004F55E3" w:rsidRPr="004F55E3" w:rsidRDefault="004F55E3" w:rsidP="004F55E3">
      <w:pPr>
        <w:pStyle w:val="HWBullets"/>
      </w:pPr>
      <w:r>
        <w:t>The key findings from your research</w:t>
      </w:r>
    </w:p>
    <w:p w14:paraId="7E2EEEE2" w14:textId="58DE2ADC" w:rsidR="0051456C" w:rsidRPr="004F55E3" w:rsidRDefault="004F55E3" w:rsidP="004F55E3">
      <w:pPr>
        <w:pStyle w:val="HWBullets"/>
      </w:pPr>
      <w:r w:rsidRPr="004F55E3">
        <w:t>A summary of key recommendations</w:t>
      </w:r>
      <w:r w:rsidR="0051456C" w:rsidRPr="004F55E3">
        <w:t xml:space="preserve"> </w:t>
      </w:r>
    </w:p>
    <w:p w14:paraId="3BB319DF" w14:textId="74F70256" w:rsidR="0051456C" w:rsidRDefault="0051456C" w:rsidP="00E42E09">
      <w:pPr>
        <w:pStyle w:val="HWNormalText"/>
      </w:pPr>
      <w:r>
        <w:t xml:space="preserve">Write your summary/executive summary only after you have written the full report to draw out the key </w:t>
      </w:r>
      <w:r w:rsidR="00A204CC">
        <w:t>findings</w:t>
      </w:r>
      <w:r>
        <w:t>.</w:t>
      </w:r>
    </w:p>
    <w:p w14:paraId="60F45F78" w14:textId="77777777" w:rsidR="0051456C" w:rsidRDefault="0051456C" w:rsidP="00887608">
      <w:pPr>
        <w:pStyle w:val="HWHeading2"/>
      </w:pPr>
      <w:r>
        <w:t xml:space="preserve">Introduction </w:t>
      </w:r>
    </w:p>
    <w:p w14:paraId="513A6261" w14:textId="77777777" w:rsidR="000436C4" w:rsidRDefault="000436C4" w:rsidP="004F55E3">
      <w:pPr>
        <w:pStyle w:val="HWNormalText"/>
      </w:pPr>
      <w:r w:rsidRPr="000436C4">
        <w:t xml:space="preserve">It is essential to introduce the reader to the issue your report addresses and provide any necessary background information they need to understand. Again, this should be brief and clearly highlight why you are examining this topic. </w:t>
      </w:r>
    </w:p>
    <w:p w14:paraId="764C10D6" w14:textId="7435DBB3" w:rsidR="0051456C" w:rsidRDefault="00671EB5" w:rsidP="004F55E3">
      <w:pPr>
        <w:pStyle w:val="HWNormalText"/>
      </w:pPr>
      <w:r>
        <w:t xml:space="preserve">This is where the literature review that you undertook at the beginning of the project </w:t>
      </w:r>
      <w:r w:rsidR="002F32F2">
        <w:t>comes into play. You should also explain why you undertook the research and took the angle that you did.</w:t>
      </w:r>
    </w:p>
    <w:p w14:paraId="35669D94" w14:textId="4E28E61F" w:rsidR="0051456C" w:rsidRDefault="0051456C" w:rsidP="00F876BA">
      <w:pPr>
        <w:pStyle w:val="HWHeading2"/>
      </w:pPr>
      <w:r>
        <w:t>Method</w:t>
      </w:r>
      <w:r w:rsidR="00F876BA">
        <w:t>ology</w:t>
      </w:r>
    </w:p>
    <w:p w14:paraId="535F742E" w14:textId="77777777" w:rsidR="007F01BF" w:rsidRDefault="0051456C" w:rsidP="002F32F2">
      <w:pPr>
        <w:pStyle w:val="HWNormalText"/>
      </w:pPr>
      <w:r>
        <w:t xml:space="preserve">It is helpful to include </w:t>
      </w:r>
      <w:proofErr w:type="gramStart"/>
      <w:r>
        <w:t>a brief summary</w:t>
      </w:r>
      <w:proofErr w:type="gramEnd"/>
      <w:r>
        <w:t xml:space="preserve"> of what you did at this stage of the report. This section will probably be the shortest of all the sections in the report. </w:t>
      </w:r>
    </w:p>
    <w:p w14:paraId="0A672061" w14:textId="77777777" w:rsidR="007F01BF" w:rsidRDefault="007F01BF" w:rsidP="007F01BF">
      <w:pPr>
        <w:pStyle w:val="HWNormalText"/>
      </w:pPr>
      <w:r>
        <w:t xml:space="preserve">You should be proud of the work you are doing. It has inherent value and importance. By doing engagement work, you are creating opportunities for people to share their experiences. </w:t>
      </w:r>
    </w:p>
    <w:p w14:paraId="5B098208" w14:textId="0801E9F3" w:rsidR="007F01BF" w:rsidRDefault="007F01BF" w:rsidP="007F01BF">
      <w:pPr>
        <w:pStyle w:val="HWNormalText"/>
      </w:pPr>
      <w:r>
        <w:t xml:space="preserve">All work to understand and share experiences of a service is valuable, whether you’ve talked only to one or two people, or 2,000 people.  We encourage people to take a strengths-based approach to describing what they did, starting from the position of ‘every story </w:t>
      </w:r>
      <w:proofErr w:type="gramStart"/>
      <w:r>
        <w:t>matters’</w:t>
      </w:r>
      <w:proofErr w:type="gramEnd"/>
      <w:r w:rsidR="004C3E79">
        <w:t>, rather than framing it negatively.</w:t>
      </w:r>
    </w:p>
    <w:p w14:paraId="0B27F7C2" w14:textId="77777777" w:rsidR="00AD620D" w:rsidRPr="00175E79" w:rsidRDefault="00AD620D" w:rsidP="00AD620D">
      <w:pPr>
        <w:pStyle w:val="HWStorySub"/>
        <w:rPr>
          <w:b/>
          <w:bCs/>
        </w:rPr>
      </w:pPr>
      <w:r w:rsidRPr="00175E79">
        <w:rPr>
          <w:b/>
          <w:bCs/>
        </w:rPr>
        <w:t>For example (negative framing):</w:t>
      </w:r>
    </w:p>
    <w:p w14:paraId="3C0F8304" w14:textId="20CB73D1" w:rsidR="00AD620D" w:rsidRDefault="00AD620D" w:rsidP="00AD620D">
      <w:pPr>
        <w:pStyle w:val="HWStorySub"/>
      </w:pPr>
      <w:r w:rsidRPr="00175E79">
        <w:t xml:space="preserve">Our survey got 879 responses. We did hear from people across the </w:t>
      </w:r>
      <w:proofErr w:type="gramStart"/>
      <w:r w:rsidRPr="00175E79">
        <w:t>community, but</w:t>
      </w:r>
      <w:proofErr w:type="gramEnd"/>
      <w:r w:rsidRPr="00175E79">
        <w:t xml:space="preserve"> were unable to obtain a representative sample. Our additional outreach to promote the survey means people from Black British backgrounds are over-represented, as are women. This means that we can’t generalise what we’ve found to the wider population. </w:t>
      </w:r>
    </w:p>
    <w:p w14:paraId="7B82E942" w14:textId="77777777" w:rsidR="00A11717" w:rsidRPr="00A11717" w:rsidRDefault="00A11717" w:rsidP="004C5B86">
      <w:pPr>
        <w:pStyle w:val="HWNormalText"/>
      </w:pPr>
      <w:r w:rsidRPr="00A11717">
        <w:t xml:space="preserve">Stakeholders should have confidence in you, and by proxy, confidence in those who have shared their experiences. Undermining your work by focusing too heavily on perceived failures or limitations also undermines the voices of those who have shared – it suggests to stakeholders that perhaps they shouldn’t listen </w:t>
      </w:r>
      <w:r w:rsidRPr="00A11717">
        <w:lastRenderedPageBreak/>
        <w:t>to these people, when we know that the experiences people have shared are important, real, and should be heard.</w:t>
      </w:r>
    </w:p>
    <w:p w14:paraId="4B0F6403" w14:textId="77777777" w:rsidR="004C5B86" w:rsidRDefault="00A11717" w:rsidP="004C5B86">
      <w:pPr>
        <w:pStyle w:val="HWNormalText"/>
      </w:pPr>
      <w:r w:rsidRPr="00A11717">
        <w:t>Remember – you don’t need to explain anything in this section. Clearly state what you did – not why. Discussion and explanation should be in the introduction and conclusions.</w:t>
      </w:r>
    </w:p>
    <w:p w14:paraId="2B97D755" w14:textId="5DE59198" w:rsidR="00AA0E96" w:rsidRPr="00AA0E96" w:rsidRDefault="00AA0E96" w:rsidP="00A11717">
      <w:pPr>
        <w:pStyle w:val="HWStorySub"/>
        <w:rPr>
          <w:b/>
          <w:bCs/>
        </w:rPr>
      </w:pPr>
      <w:r w:rsidRPr="00AA0E96">
        <w:rPr>
          <w:b/>
          <w:bCs/>
        </w:rPr>
        <w:t>For example (positive factual framing):</w:t>
      </w:r>
    </w:p>
    <w:p w14:paraId="5A501D6A" w14:textId="57DAD7FD" w:rsidR="00AA0E96" w:rsidRPr="00AA0E96" w:rsidRDefault="00AA0E96" w:rsidP="00AA0E96">
      <w:pPr>
        <w:pStyle w:val="HWStorySub"/>
        <w:rPr>
          <w:sz w:val="24"/>
        </w:rPr>
      </w:pPr>
      <w:r w:rsidRPr="00AA0E96">
        <w:rPr>
          <w:sz w:val="24"/>
        </w:rPr>
        <w:t>879 people from across the local community shared their views with us</w:t>
      </w:r>
      <w:r>
        <w:rPr>
          <w:sz w:val="24"/>
        </w:rPr>
        <w:t xml:space="preserve"> via a survey</w:t>
      </w:r>
      <w:r w:rsidRPr="00AA0E96">
        <w:rPr>
          <w:sz w:val="24"/>
        </w:rPr>
        <w:t xml:space="preserve">. We carried out outreach work with the Black British community, successfully boosting responses from members of this community, who are often underrepresented in our data. </w:t>
      </w:r>
    </w:p>
    <w:p w14:paraId="5605ECA3" w14:textId="77777777" w:rsidR="0051456C" w:rsidRDefault="0051456C" w:rsidP="001A485F">
      <w:pPr>
        <w:pStyle w:val="HWHeading2"/>
      </w:pPr>
      <w:r>
        <w:t>Demographics</w:t>
      </w:r>
    </w:p>
    <w:p w14:paraId="3C541603" w14:textId="77777777" w:rsidR="0051456C" w:rsidRDefault="0051456C" w:rsidP="002F32F2">
      <w:pPr>
        <w:pStyle w:val="HWNormalText"/>
      </w:pPr>
      <w:r>
        <w:t xml:space="preserve">You should always report who you spoke to in your research for several reasons: </w:t>
      </w:r>
    </w:p>
    <w:p w14:paraId="00DD410B" w14:textId="19846F97" w:rsidR="0051456C" w:rsidRDefault="0051456C" w:rsidP="001A485F">
      <w:pPr>
        <w:pStyle w:val="HWBullets"/>
      </w:pPr>
      <w:r>
        <w:t xml:space="preserve">It puts your results into context: are your findings representative of your local community, or do they only relate to one group? </w:t>
      </w:r>
    </w:p>
    <w:p w14:paraId="4314EF34" w14:textId="578A1023" w:rsidR="0051456C" w:rsidRDefault="0051456C" w:rsidP="001A485F">
      <w:pPr>
        <w:pStyle w:val="HWBullets"/>
      </w:pPr>
      <w:r>
        <w:t xml:space="preserve">It can help you highlight important issues to specific groups of people, adding value to the health and care systems you are seeking to influence. </w:t>
      </w:r>
    </w:p>
    <w:p w14:paraId="15297E2D" w14:textId="3BAA7811" w:rsidR="0051456C" w:rsidRDefault="0051456C" w:rsidP="001A485F">
      <w:pPr>
        <w:pStyle w:val="HWBullets"/>
      </w:pPr>
      <w:r>
        <w:t>Reporting demographics can help you meet your public sector equality duty by showing that you hear from as wide a range of communities as possible. It may also be something that your commissioner is expecting from you.</w:t>
      </w:r>
    </w:p>
    <w:p w14:paraId="27B7330D" w14:textId="22392631" w:rsidR="003223CB" w:rsidRDefault="001A485F" w:rsidP="00A47192">
      <w:pPr>
        <w:pStyle w:val="HWNormalText"/>
      </w:pPr>
      <w:r>
        <w:t xml:space="preserve">For more information, see our guidance on </w:t>
      </w:r>
      <w:hyperlink r:id="rId16" w:history="1">
        <w:r w:rsidR="00A47192" w:rsidRPr="00B25F03">
          <w:rPr>
            <w:rStyle w:val="Hyperlink"/>
          </w:rPr>
          <w:t>collecting and using demographic data.</w:t>
        </w:r>
      </w:hyperlink>
    </w:p>
    <w:p w14:paraId="2ADA0505" w14:textId="5DD06083" w:rsidR="00245A52" w:rsidRDefault="00245A52" w:rsidP="00FF5058">
      <w:pPr>
        <w:pStyle w:val="HWHeading2"/>
      </w:pPr>
      <w:r>
        <w:t>Findings</w:t>
      </w:r>
    </w:p>
    <w:p w14:paraId="2187C9A3" w14:textId="77777777" w:rsidR="00E0574E" w:rsidRDefault="00E0574E" w:rsidP="002459ED">
      <w:pPr>
        <w:pStyle w:val="HWNormalText"/>
      </w:pPr>
      <w:r w:rsidRPr="00E0574E">
        <w:t>This is the most critical section. The aim is to present the findings of your research and describe the outcomes. Your workshopping of your findings should enable you to build a framework to write them up.</w:t>
      </w:r>
    </w:p>
    <w:p w14:paraId="020E5263" w14:textId="1BA620BE" w:rsidR="008D2E5F" w:rsidRPr="008D2E5F" w:rsidRDefault="008D2E5F" w:rsidP="008D2E5F">
      <w:pPr>
        <w:pStyle w:val="HWNormalText"/>
      </w:pPr>
      <w:r w:rsidRPr="008D2E5F">
        <w:t>It should enable you to sketch out a framework built around the key findings and recommendations, which are grouped together thematically</w:t>
      </w:r>
      <w:r w:rsidR="00A32F0D">
        <w:t>.</w:t>
      </w:r>
    </w:p>
    <w:p w14:paraId="4713F942" w14:textId="77777777" w:rsidR="008D2E5F" w:rsidRDefault="008D2E5F" w:rsidP="008D2E5F">
      <w:pPr>
        <w:pStyle w:val="HWNormalText"/>
      </w:pPr>
      <w:r w:rsidRPr="008D2E5F">
        <w:t>This also means that it’s easy to navigate as a point of reference for when stakeholders begin implementing your recommendations.</w:t>
      </w:r>
    </w:p>
    <w:p w14:paraId="4D0D0A55" w14:textId="425EBA0A" w:rsidR="00C7139F" w:rsidRDefault="00C7139F" w:rsidP="008D2E5F">
      <w:pPr>
        <w:pStyle w:val="HWStorySub"/>
      </w:pPr>
      <w:r>
        <w:t xml:space="preserve">For example, </w:t>
      </w:r>
      <w:hyperlink r:id="rId17" w:history="1">
        <w:r w:rsidRPr="00E741F1">
          <w:rPr>
            <w:rStyle w:val="Hyperlink"/>
          </w:rPr>
          <w:t>Healthwatch England’s report on ADHD</w:t>
        </w:r>
      </w:hyperlink>
      <w:r w:rsidR="005313B0">
        <w:t xml:space="preserve"> is based on two surveys, looking at the experience of different groups</w:t>
      </w:r>
      <w:r w:rsidR="00AF7BA9">
        <w:t xml:space="preserve"> of people with diagnosed or suspected ADHD.  The report is not structured around the survey questions, but around the key themes of</w:t>
      </w:r>
      <w:r w:rsidR="00F01193">
        <w:t xml:space="preserve"> the impact of ADHD on people’s lives, the impact of long waits for ADHD assessments with little or no support</w:t>
      </w:r>
      <w:r w:rsidR="00C618DB">
        <w:t>, the need for support at work and the positive impact of an ADHD assessment on people’s lives.</w:t>
      </w:r>
      <w:r w:rsidR="00B62554">
        <w:t xml:space="preserve">  </w:t>
      </w:r>
    </w:p>
    <w:p w14:paraId="0D7DEFD5" w14:textId="660E4CB0" w:rsidR="00F64773" w:rsidRDefault="00F64773" w:rsidP="00F64773">
      <w:pPr>
        <w:pStyle w:val="HWHeading2"/>
      </w:pPr>
      <w:r>
        <w:lastRenderedPageBreak/>
        <w:t>Conclusions and recommendations</w:t>
      </w:r>
    </w:p>
    <w:p w14:paraId="63EC0D53" w14:textId="5B5023F0" w:rsidR="00F64773" w:rsidRDefault="00F64773" w:rsidP="00F64773">
      <w:pPr>
        <w:pStyle w:val="HWNormalText"/>
      </w:pPr>
      <w:r>
        <w:t xml:space="preserve">Finish off the report with a short conclusions section which restates the key findings relevant to the recommendations.  See our </w:t>
      </w:r>
      <w:hyperlink r:id="rId18" w:history="1">
        <w:r w:rsidRPr="003D3ADA">
          <w:rPr>
            <w:rStyle w:val="Hyperlink"/>
          </w:rPr>
          <w:t>Developing effective recommendations guidance</w:t>
        </w:r>
      </w:hyperlink>
      <w:r>
        <w:t xml:space="preserve"> for further help.</w:t>
      </w:r>
    </w:p>
    <w:p w14:paraId="2B57D751" w14:textId="77777777" w:rsidR="00F64773" w:rsidRPr="00F64773" w:rsidRDefault="00F64773" w:rsidP="00F64773">
      <w:pPr>
        <w:pStyle w:val="HWNormalText"/>
      </w:pPr>
    </w:p>
    <w:p w14:paraId="757050EF" w14:textId="0B97462D" w:rsidR="002926C4" w:rsidRDefault="002926C4" w:rsidP="002926C4">
      <w:pPr>
        <w:pStyle w:val="HWHeading1"/>
      </w:pPr>
      <w:bookmarkStart w:id="6" w:name="_Toc216274455"/>
      <w:r>
        <w:t>Writing and editing your report</w:t>
      </w:r>
      <w:bookmarkEnd w:id="6"/>
    </w:p>
    <w:p w14:paraId="0936EDBD" w14:textId="69234B4F" w:rsidR="00431B75" w:rsidRDefault="00431B75" w:rsidP="00431B75">
      <w:pPr>
        <w:pStyle w:val="HWHeading2"/>
      </w:pPr>
      <w:r>
        <w:t xml:space="preserve">Using clear, concise language </w:t>
      </w:r>
    </w:p>
    <w:p w14:paraId="1B4B297B" w14:textId="77777777" w:rsidR="00431B75" w:rsidRDefault="00431B75" w:rsidP="00431B75">
      <w:pPr>
        <w:pStyle w:val="HWNormalText"/>
      </w:pPr>
      <w:r>
        <w:t xml:space="preserve">How you write is as important as what you write. Keeping things </w:t>
      </w:r>
      <w:proofErr w:type="gramStart"/>
      <w:r>
        <w:t>really clear and concise means</w:t>
      </w:r>
      <w:proofErr w:type="gramEnd"/>
      <w:r>
        <w:t xml:space="preserve"> you’ll hold your reader’s attention for longer, and they’ll understand what you’re saying better.</w:t>
      </w:r>
    </w:p>
    <w:p w14:paraId="033028B4" w14:textId="77777777" w:rsidR="0020275F" w:rsidRDefault="0020275F" w:rsidP="00431B75">
      <w:pPr>
        <w:pStyle w:val="HWNormalText"/>
      </w:pPr>
      <w:r w:rsidRPr="0020275F">
        <w:t>We discuss in our tone of voice guidelines the importance of using everyday language, which can sometimes trip people up. We don’t want to feel like we’re oversimplifying things, and we’re coming from a place of expertise and authority, especially when we’re communicating research.</w:t>
      </w:r>
    </w:p>
    <w:p w14:paraId="15DEEB45" w14:textId="27C672D5" w:rsidR="00431B75" w:rsidRDefault="00431B75" w:rsidP="00431B75">
      <w:pPr>
        <w:pStyle w:val="HWNormalText"/>
      </w:pPr>
      <w:r>
        <w:t>When we’re trying to show we know what we’re talking about, it means we can unconsciously lean towards using formal language to try to emphasise that.</w:t>
      </w:r>
    </w:p>
    <w:p w14:paraId="23F46B44" w14:textId="77777777" w:rsidR="00431B75" w:rsidRDefault="00431B75" w:rsidP="00431B75">
      <w:pPr>
        <w:pStyle w:val="HWNormalText"/>
      </w:pPr>
      <w:r>
        <w:t>But that often doesn’t work. It can make reports longer and more confusing, and it can be alienating for readers, who might just give up if they’re having to put a lot of mental effort into reading.</w:t>
      </w:r>
    </w:p>
    <w:p w14:paraId="72C3E831" w14:textId="32E92A76" w:rsidR="00431B75" w:rsidRDefault="00431B75" w:rsidP="00431B75">
      <w:pPr>
        <w:pStyle w:val="HWNormalText"/>
      </w:pPr>
      <w:r>
        <w:t>This is the case no matter who your audience is – a lot of research, political and healthcare-based writing falls into this trap</w:t>
      </w:r>
      <w:r w:rsidR="001962E1">
        <w:t xml:space="preserve">. </w:t>
      </w:r>
    </w:p>
    <w:p w14:paraId="43396815" w14:textId="4A0826F6" w:rsidR="00B45767" w:rsidRDefault="00431B75" w:rsidP="00431B75">
      <w:pPr>
        <w:pStyle w:val="HWNormalText"/>
      </w:pPr>
      <w:r>
        <w:t>Everyday language doesn’t mean informal. Key things to keep in mind are:</w:t>
      </w:r>
    </w:p>
    <w:p w14:paraId="1301C87E" w14:textId="225008A3" w:rsidR="00B45767" w:rsidRDefault="00431B75" w:rsidP="00B45767">
      <w:pPr>
        <w:pStyle w:val="HWHeading3"/>
      </w:pPr>
      <w:r w:rsidRPr="00431B75">
        <w:t>Avoiding jargon</w:t>
      </w:r>
    </w:p>
    <w:p w14:paraId="68A8BFAA" w14:textId="7216FFA0" w:rsidR="00431B75" w:rsidRDefault="00322CE2" w:rsidP="00B45767">
      <w:pPr>
        <w:pStyle w:val="HWNormalText"/>
      </w:pPr>
      <w:r w:rsidRPr="00322CE2">
        <w:t>Consider whether your audience is familiar with the terms you’re using.</w:t>
      </w:r>
      <w:r>
        <w:t xml:space="preserve"> </w:t>
      </w:r>
      <w:r w:rsidR="00431B75">
        <w:t>If there’s a chance they won’t, switch for something they’ll understand or clearly explain them – for example, writing acronyms out in full the first time you use them.</w:t>
      </w:r>
    </w:p>
    <w:p w14:paraId="5B96F5DD" w14:textId="348FC440" w:rsidR="00B45767" w:rsidRDefault="00B45767" w:rsidP="00B45767">
      <w:pPr>
        <w:pStyle w:val="HWHeading3"/>
      </w:pPr>
      <w:r>
        <w:t xml:space="preserve">Use everyday </w:t>
      </w:r>
      <w:r w:rsidR="00104E43">
        <w:t>words</w:t>
      </w:r>
    </w:p>
    <w:p w14:paraId="16FDF99D" w14:textId="77777777" w:rsidR="001375E6" w:rsidRDefault="001375E6" w:rsidP="001375E6">
      <w:pPr>
        <w:pStyle w:val="HWNormalText"/>
        <w:rPr>
          <w:b/>
          <w:bCs/>
        </w:rPr>
      </w:pPr>
      <w:r w:rsidRPr="001375E6">
        <w:t xml:space="preserve">Go for the everyday word choice wherever you can, not just with jargon. For example, if you’ve referred to people’s “requirements”, could you say “needs” instead?  Most people will know what “requirements” means, but “needs” sounds warmer, as it has fewer letters and fewer syllables.  You’re going to make your writing shorter on the page; it will probably flow better, and people won’t need as long to read it. </w:t>
      </w:r>
      <w:proofErr w:type="gramStart"/>
      <w:r w:rsidRPr="001375E6">
        <w:t>All of</w:t>
      </w:r>
      <w:proofErr w:type="gramEnd"/>
      <w:r w:rsidRPr="001375E6">
        <w:t xml:space="preserve"> these help keep people more engaged.</w:t>
      </w:r>
    </w:p>
    <w:p w14:paraId="73C19B75" w14:textId="34680E6B" w:rsidR="00B45767" w:rsidRDefault="00B45767" w:rsidP="00B45767">
      <w:pPr>
        <w:pStyle w:val="HWHeading3"/>
      </w:pPr>
      <w:r>
        <w:lastRenderedPageBreak/>
        <w:t>Use the active voice</w:t>
      </w:r>
    </w:p>
    <w:p w14:paraId="5F391AEF" w14:textId="4E5882C9" w:rsidR="00283C71" w:rsidRDefault="00283C71" w:rsidP="00283C71">
      <w:pPr>
        <w:pStyle w:val="HWNormalText"/>
      </w:pPr>
      <w:r w:rsidRPr="00283C71">
        <w:t xml:space="preserve">Use the active voice whenever possible. This means whoever or whatever is taking the action leads the sentence. Active voice often flows more naturally and tends to be clearer, more concise, and more direct. </w:t>
      </w:r>
    </w:p>
    <w:p w14:paraId="31638B59" w14:textId="275411BC" w:rsidR="00D669B9" w:rsidRPr="00DB6EBC" w:rsidRDefault="00D669B9" w:rsidP="00A86FE7">
      <w:pPr>
        <w:pStyle w:val="HWStorySub"/>
        <w:rPr>
          <w:b/>
          <w:bCs/>
          <w:sz w:val="24"/>
          <w:szCs w:val="24"/>
          <w:lang w:val="en-US"/>
        </w:rPr>
      </w:pPr>
      <w:r w:rsidRPr="00DB6EBC">
        <w:rPr>
          <w:b/>
          <w:bCs/>
          <w:sz w:val="24"/>
          <w:szCs w:val="24"/>
          <w:lang w:val="en-US"/>
        </w:rPr>
        <w:t xml:space="preserve">Example: </w:t>
      </w:r>
      <w:r w:rsidR="007A37D7" w:rsidRPr="00DB6EBC">
        <w:rPr>
          <w:b/>
          <w:bCs/>
          <w:sz w:val="24"/>
          <w:szCs w:val="24"/>
          <w:lang w:val="en-US"/>
        </w:rPr>
        <w:t>passive voice</w:t>
      </w:r>
    </w:p>
    <w:p w14:paraId="3A1C9105" w14:textId="78800342" w:rsidR="00A86FE7" w:rsidRPr="00DB6EBC" w:rsidRDefault="00D669B9" w:rsidP="00A86FE7">
      <w:pPr>
        <w:pStyle w:val="HWStorySub"/>
        <w:rPr>
          <w:sz w:val="24"/>
          <w:szCs w:val="24"/>
          <w:lang w:val="en-US"/>
        </w:rPr>
      </w:pPr>
      <w:r w:rsidRPr="00DB6EBC">
        <w:rPr>
          <w:sz w:val="24"/>
          <w:szCs w:val="24"/>
          <w:lang w:val="en-US"/>
        </w:rPr>
        <w:t>“The issue of access for young people was identified after feedback about recent experiences of GP services was shared through our webform.”</w:t>
      </w:r>
    </w:p>
    <w:p w14:paraId="760F1CED" w14:textId="55B98673" w:rsidR="007A37D7" w:rsidRPr="00DB6EBC" w:rsidRDefault="007A37D7" w:rsidP="007A37D7">
      <w:pPr>
        <w:pStyle w:val="HWStorySub"/>
        <w:rPr>
          <w:b/>
          <w:bCs/>
          <w:sz w:val="24"/>
          <w:szCs w:val="24"/>
          <w:lang w:val="en-US"/>
        </w:rPr>
      </w:pPr>
      <w:r w:rsidRPr="00DB6EBC">
        <w:rPr>
          <w:b/>
          <w:bCs/>
          <w:sz w:val="24"/>
          <w:szCs w:val="24"/>
          <w:lang w:val="en-US"/>
        </w:rPr>
        <w:t>Example: active voice</w:t>
      </w:r>
    </w:p>
    <w:p w14:paraId="0045A66C" w14:textId="789A2D79" w:rsidR="007A37D7" w:rsidRPr="00DB6EBC" w:rsidRDefault="00E75786" w:rsidP="007A37D7">
      <w:pPr>
        <w:pStyle w:val="HWStorySub"/>
        <w:rPr>
          <w:sz w:val="24"/>
          <w:szCs w:val="24"/>
          <w:lang w:val="en-US"/>
        </w:rPr>
      </w:pPr>
      <w:r w:rsidRPr="00DB6EBC">
        <w:rPr>
          <w:sz w:val="24"/>
          <w:szCs w:val="24"/>
          <w:lang w:val="en-US"/>
        </w:rPr>
        <w:t>“Young people told us via our webform that they found it difficult to access their GP</w:t>
      </w:r>
      <w:r w:rsidR="00186BE1" w:rsidRPr="00DB6EBC">
        <w:rPr>
          <w:sz w:val="24"/>
          <w:szCs w:val="24"/>
          <w:lang w:val="en-US"/>
        </w:rPr>
        <w:t>.”</w:t>
      </w:r>
    </w:p>
    <w:p w14:paraId="25AEE8CD" w14:textId="7EF47E54" w:rsidR="00B45767" w:rsidRDefault="00B45767" w:rsidP="00B45767">
      <w:pPr>
        <w:pStyle w:val="HWHeading3"/>
      </w:pPr>
      <w:r>
        <w:t>Keep sentences and paragraphs short</w:t>
      </w:r>
    </w:p>
    <w:p w14:paraId="7A7F41C5" w14:textId="77777777" w:rsidR="00431B75" w:rsidRDefault="00431B75" w:rsidP="00B45767">
      <w:pPr>
        <w:pStyle w:val="HWNormalText"/>
      </w:pPr>
      <w:r w:rsidRPr="00FE0E9A">
        <w:t>Keep sentences and paragraphs on the short side.</w:t>
      </w:r>
      <w:r>
        <w:t xml:space="preserve"> Aim for 20 words or fewer per sentence. Long sentences are much more likely to cause confusion, so if they’re getting a lot longer than that, try to break them up.</w:t>
      </w:r>
    </w:p>
    <w:p w14:paraId="7FD1844F" w14:textId="25A3A306" w:rsidR="00B45767" w:rsidRDefault="00431B75" w:rsidP="00B45767">
      <w:pPr>
        <w:pStyle w:val="HWHeading3"/>
      </w:pPr>
      <w:r w:rsidRPr="00FE0E9A">
        <w:t>Read it out loud</w:t>
      </w:r>
    </w:p>
    <w:p w14:paraId="2A807876" w14:textId="77777777" w:rsidR="00534747" w:rsidRDefault="00534747" w:rsidP="00534747">
      <w:pPr>
        <w:pStyle w:val="HWNormalText"/>
        <w:rPr>
          <w:b/>
          <w:bCs/>
        </w:rPr>
      </w:pPr>
      <w:r w:rsidRPr="00534747">
        <w:t xml:space="preserve">This really helps you determine whether it flows properly and gives you a sense of what it will be like for a reader encountering it for the first time. </w:t>
      </w:r>
    </w:p>
    <w:p w14:paraId="19D340B2" w14:textId="120D7CFC" w:rsidR="00EB7935" w:rsidRDefault="00EB7935" w:rsidP="00EB7935">
      <w:pPr>
        <w:pStyle w:val="HWHeading2"/>
      </w:pPr>
      <w:r>
        <w:t>Think about accessibility</w:t>
      </w:r>
    </w:p>
    <w:p w14:paraId="5B795719" w14:textId="77777777" w:rsidR="009A491B" w:rsidRDefault="009A491B" w:rsidP="009A491B">
      <w:pPr>
        <w:pStyle w:val="HWNormalText"/>
        <w:rPr>
          <w:b/>
          <w:bCs/>
        </w:rPr>
      </w:pPr>
      <w:r w:rsidRPr="009A491B">
        <w:t>Our reports must be accessible for people with visual impairments, particularly for people using screen readers.</w:t>
      </w:r>
    </w:p>
    <w:p w14:paraId="080AA197" w14:textId="04D43170" w:rsidR="00A30C07" w:rsidRDefault="00357AFD" w:rsidP="00454B2B">
      <w:pPr>
        <w:pStyle w:val="HWHeading3"/>
      </w:pPr>
      <w:r>
        <w:t>Left</w:t>
      </w:r>
      <w:r w:rsidR="00572AFF">
        <w:t>-</w:t>
      </w:r>
      <w:r>
        <w:t>justify your text</w:t>
      </w:r>
    </w:p>
    <w:p w14:paraId="5A02E207" w14:textId="77777777" w:rsidR="003E02E2" w:rsidRDefault="00816FE5" w:rsidP="004A5F44">
      <w:pPr>
        <w:pStyle w:val="HWNormalText"/>
      </w:pPr>
      <w:r w:rsidRPr="00816FE5">
        <w:t>Left justification enhances readability and accessibility. It provides a consistent left edge for each line, making it easier for the eye to track and follow, and minimising the chances of uneven spacing that can disrupt the reading flow.</w:t>
      </w:r>
    </w:p>
    <w:p w14:paraId="4D79F35F" w14:textId="0A857643" w:rsidR="00454B2B" w:rsidRDefault="00E96926" w:rsidP="004A5F44">
      <w:pPr>
        <w:pStyle w:val="HWNormalText"/>
      </w:pPr>
      <w:r>
        <w:t xml:space="preserve">You </w:t>
      </w:r>
      <w:r w:rsidR="003E02E2" w:rsidRPr="003E02E2">
        <w:t>Whilst fully justified text creates a visually clean block with straight edges, it can negatively impact readability and accessibility. It often introduces uneven spacing between words, creating "rivers of white" that disrupt the reading flow and can be particularly problematic for individuals with dyslexia or those using screen readers.</w:t>
      </w:r>
    </w:p>
    <w:p w14:paraId="4CD5C494" w14:textId="127D9ED2" w:rsidR="00357AFD" w:rsidRDefault="00357AFD" w:rsidP="00767142">
      <w:pPr>
        <w:pStyle w:val="HWHeading3"/>
      </w:pPr>
      <w:r>
        <w:t>Avoid using italics, underline and too much use of bold</w:t>
      </w:r>
    </w:p>
    <w:p w14:paraId="5C117827" w14:textId="019BE031" w:rsidR="00767142" w:rsidRPr="00767142" w:rsidRDefault="00767142" w:rsidP="00767142">
      <w:pPr>
        <w:pStyle w:val="HWNormalText"/>
      </w:pPr>
      <w:r>
        <w:t xml:space="preserve">It can be tempting to use italics, underline and bold to </w:t>
      </w:r>
      <w:r w:rsidR="009F55FE">
        <w:t>draw the reader’s attention to p</w:t>
      </w:r>
      <w:r w:rsidR="007D6288">
        <w:t xml:space="preserve">articular words or phrases. </w:t>
      </w:r>
      <w:r w:rsidR="005F52E0" w:rsidRPr="005F52E0">
        <w:t xml:space="preserve">However, you should use these font styles sparingly as they can pose accessibility challenges for some users, particularly those with dyslexia or visual impairments. Excessive use of italics can decrease readability and make it harder for people to understand the content. </w:t>
      </w:r>
    </w:p>
    <w:p w14:paraId="239C8CFE" w14:textId="234BC948" w:rsidR="00186BE1" w:rsidRDefault="00186BE1" w:rsidP="007B2862">
      <w:pPr>
        <w:pStyle w:val="HWHeading3"/>
      </w:pPr>
      <w:r>
        <w:lastRenderedPageBreak/>
        <w:t>Hyperlinks</w:t>
      </w:r>
    </w:p>
    <w:p w14:paraId="27D07DB6" w14:textId="77777777" w:rsidR="007B2862" w:rsidRPr="007B2862" w:rsidRDefault="007B2862" w:rsidP="007B2862">
      <w:pPr>
        <w:pStyle w:val="HWNormalText"/>
      </w:pPr>
      <w:r w:rsidRPr="007B2862">
        <w:t xml:space="preserve">Hyperlinks can be helpful for people to read other documents that you have used to write your research, for example, references to other people’s research that you’ve quoted in your introduction.  For people using screen readers, ensure that links are understandable out of context. Phrases such as "click here," "more," and "click for details" can be ambiguous when read out of context. At the same time, it would be </w:t>
      </w:r>
      <w:proofErr w:type="gramStart"/>
      <w:r w:rsidRPr="007B2862">
        <w:t>overkill</w:t>
      </w:r>
      <w:proofErr w:type="gramEnd"/>
      <w:r w:rsidRPr="007B2862">
        <w:t xml:space="preserve"> to ensure that every detail about a link destination is discernible by listening to the link context.  </w:t>
      </w:r>
    </w:p>
    <w:p w14:paraId="05757566" w14:textId="77777777" w:rsidR="007B2862" w:rsidRDefault="007B2862" w:rsidP="007B2862">
      <w:pPr>
        <w:pStyle w:val="HWNormalText"/>
        <w:rPr>
          <w:szCs w:val="24"/>
        </w:rPr>
      </w:pPr>
      <w:r w:rsidRPr="007B2862">
        <w:t>In the example below, we have hyperlinked only the first two words of the sentence to the Equality and Human Rights Commission page on reasonable adjustments, not the entire sentence.</w:t>
      </w:r>
      <w:r w:rsidRPr="007B2862">
        <w:rPr>
          <w:szCs w:val="24"/>
        </w:rPr>
        <w:t xml:space="preserve"> </w:t>
      </w:r>
    </w:p>
    <w:p w14:paraId="6ECA5D80" w14:textId="2ACFEAF5" w:rsidR="00A22771" w:rsidRPr="00E31893" w:rsidRDefault="00E31893" w:rsidP="007B2862">
      <w:pPr>
        <w:pStyle w:val="HWStorySub"/>
        <w:rPr>
          <w:sz w:val="24"/>
          <w:szCs w:val="24"/>
        </w:rPr>
      </w:pPr>
      <w:r>
        <w:rPr>
          <w:sz w:val="24"/>
          <w:szCs w:val="24"/>
        </w:rPr>
        <w:t>“</w:t>
      </w:r>
      <w:hyperlink r:id="rId19" w:history="1">
        <w:r w:rsidR="00A22771" w:rsidRPr="00E31893">
          <w:rPr>
            <w:rStyle w:val="Hyperlink"/>
            <w:sz w:val="24"/>
            <w:szCs w:val="24"/>
          </w:rPr>
          <w:t>Equality law</w:t>
        </w:r>
      </w:hyperlink>
      <w:r w:rsidR="00A22771" w:rsidRPr="00E31893">
        <w:rPr>
          <w:sz w:val="24"/>
          <w:szCs w:val="24"/>
        </w:rPr>
        <w:t xml:space="preserve"> requires employers to make "reasonable adjustments" to ensure workers with disabilities or physical or mental health conditions are not substantially disadvantaged when doing their jobs. Depending on the employee's condition, these could include improving physical accessibility, providing additional equipment, or changing work arrangements.</w:t>
      </w:r>
      <w:r>
        <w:rPr>
          <w:sz w:val="24"/>
          <w:szCs w:val="24"/>
        </w:rPr>
        <w:t>”</w:t>
      </w:r>
    </w:p>
    <w:p w14:paraId="698880E4" w14:textId="0C848E72" w:rsidR="001C3B5A" w:rsidRDefault="001C3B5A" w:rsidP="00823BA8">
      <w:pPr>
        <w:pStyle w:val="HWHeading3"/>
      </w:pPr>
      <w:r>
        <w:t>Graphs and data visualisations</w:t>
      </w:r>
    </w:p>
    <w:p w14:paraId="04635973" w14:textId="1ACFB041" w:rsidR="001C3B5A" w:rsidRDefault="00823BA8" w:rsidP="0076431E">
      <w:pPr>
        <w:pStyle w:val="HWNormalText"/>
      </w:pPr>
      <w:r>
        <w:t>You should add alt text to your graphs and data visualisations</w:t>
      </w:r>
      <w:r w:rsidR="00E4771A">
        <w:t xml:space="preserve"> to explain what the </w:t>
      </w:r>
      <w:r w:rsidR="0076431E">
        <w:t xml:space="preserve">graph or data visualisation is showing.  </w:t>
      </w:r>
    </w:p>
    <w:p w14:paraId="481064A7" w14:textId="4D9256B3" w:rsidR="00A86FE7" w:rsidRDefault="00A86FE7" w:rsidP="0002340B">
      <w:pPr>
        <w:pStyle w:val="HWHeading1"/>
      </w:pPr>
      <w:bookmarkStart w:id="7" w:name="_Toc216274456"/>
      <w:r>
        <w:t>Quality assuring your report</w:t>
      </w:r>
      <w:bookmarkEnd w:id="7"/>
    </w:p>
    <w:p w14:paraId="228E71A5" w14:textId="5A4E4002" w:rsidR="00A86FE7" w:rsidRDefault="000D3AC2" w:rsidP="00A86FE7">
      <w:pPr>
        <w:pStyle w:val="HWNormalText"/>
      </w:pPr>
      <w:r w:rsidRPr="000D3AC2">
        <w:t>It’s essential to have a thorough process for reviewing your report before it is published</w:t>
      </w:r>
      <w:r>
        <w:t xml:space="preserve">. </w:t>
      </w:r>
      <w:r w:rsidR="00A86FE7">
        <w:t>This is to make sure that</w:t>
      </w:r>
      <w:r w:rsidR="007D6288">
        <w:t xml:space="preserve"> you’ve clearly set out</w:t>
      </w:r>
      <w:r w:rsidR="00A86FE7">
        <w:t xml:space="preserve"> the research</w:t>
      </w:r>
      <w:r w:rsidR="007D6288">
        <w:t xml:space="preserve">, </w:t>
      </w:r>
      <w:r w:rsidR="00A86FE7">
        <w:t>the findings are clear and do not mislead, facts are checked for accuracy</w:t>
      </w:r>
      <w:r w:rsidR="007D6288">
        <w:t xml:space="preserve"> and there are no spelling or grammatical errors</w:t>
      </w:r>
      <w:r w:rsidR="00A86FE7">
        <w:t xml:space="preserve">. </w:t>
      </w:r>
    </w:p>
    <w:p w14:paraId="4DAA923E" w14:textId="77777777" w:rsidR="00A86FE7" w:rsidRDefault="00A86FE7" w:rsidP="00A86FE7">
      <w:pPr>
        <w:pStyle w:val="HWNormalText"/>
      </w:pPr>
      <w:r>
        <w:t>This should include:</w:t>
      </w:r>
    </w:p>
    <w:p w14:paraId="23B9436B" w14:textId="21C578D7" w:rsidR="00A86FE7" w:rsidRDefault="00A86FE7" w:rsidP="00D00A7F">
      <w:pPr>
        <w:pStyle w:val="HWBullets"/>
      </w:pPr>
      <w:r>
        <w:t>Asking other staff or volunteers to check grammar</w:t>
      </w:r>
      <w:r w:rsidR="000D3AC2">
        <w:t>, punctuation</w:t>
      </w:r>
      <w:r>
        <w:t xml:space="preserve"> and spelling.</w:t>
      </w:r>
    </w:p>
    <w:p w14:paraId="155C331F" w14:textId="2C29242C" w:rsidR="00A86FE7" w:rsidRDefault="00A86FE7" w:rsidP="00D00A7F">
      <w:pPr>
        <w:pStyle w:val="HWBullets"/>
      </w:pPr>
      <w:r>
        <w:t>While you are getting approval from your Board members and/or the Chief Executive, you could ask them to check that they are confident in the findings, conclusions and recommendations, and how they are framed.</w:t>
      </w:r>
    </w:p>
    <w:p w14:paraId="03C67815" w14:textId="00753938" w:rsidR="00CD7488" w:rsidRDefault="00524906" w:rsidP="003B2507">
      <w:pPr>
        <w:pStyle w:val="HWBullets"/>
      </w:pPr>
      <w:r w:rsidRPr="00524906">
        <w:t>Where the</w:t>
      </w:r>
      <w:r>
        <w:t xml:space="preserve"> report</w:t>
      </w:r>
      <w:r w:rsidRPr="00524906">
        <w:t xml:space="preserve"> is about a specific service (e.g. the local GP practice), send a draft to the organisation to check facts for accuracy before publication. While working with them to develop SMART recommendations, you could ask them to review and confirm that they are satisfied with the findings and conclusions. Give them a reasonable timeframe to respond with comments. Even if they did not provide feedback, you should </w:t>
      </w:r>
      <w:r>
        <w:t>state this in the report</w:t>
      </w:r>
      <w:r w:rsidRPr="00524906">
        <w:t>.</w:t>
      </w:r>
    </w:p>
    <w:p w14:paraId="43ECA21A" w14:textId="77777777" w:rsidR="00A86FE7" w:rsidRDefault="00A86FE7" w:rsidP="00D00A7F">
      <w:pPr>
        <w:pStyle w:val="HWHeading3"/>
      </w:pPr>
      <w:r>
        <w:lastRenderedPageBreak/>
        <w:t>Addressing quality assurance feedback</w:t>
      </w:r>
    </w:p>
    <w:p w14:paraId="6813A1AD" w14:textId="77777777" w:rsidR="00A86FE7" w:rsidRDefault="00A86FE7" w:rsidP="00A86FE7">
      <w:pPr>
        <w:pStyle w:val="HWNormalText"/>
      </w:pPr>
      <w:r>
        <w:t xml:space="preserve">You need to consider all the comments made at any point in the quality assurance process and make changes which are necessary and appropriate. This means that you do not have to incorporate all the comments, but you must be clear why you are rejecting any feedback that has been received. </w:t>
      </w:r>
    </w:p>
    <w:p w14:paraId="7F0DB221" w14:textId="2458CA1A" w:rsidR="00EC102C" w:rsidRDefault="00545CC2" w:rsidP="00CD7488">
      <w:pPr>
        <w:pStyle w:val="HWHeading1"/>
      </w:pPr>
      <w:bookmarkStart w:id="8" w:name="_Toc216274457"/>
      <w:r>
        <w:t>Further guidance and e-learning</w:t>
      </w:r>
      <w:bookmarkEnd w:id="8"/>
    </w:p>
    <w:p w14:paraId="1AD0A158" w14:textId="72BCC272" w:rsidR="005012C4" w:rsidRDefault="005012C4" w:rsidP="003D3ADA">
      <w:pPr>
        <w:pStyle w:val="HWNormalText"/>
      </w:pPr>
      <w:r>
        <w:t>You may find the</w:t>
      </w:r>
      <w:r w:rsidR="00E8795D">
        <w:t xml:space="preserve"> following </w:t>
      </w:r>
      <w:r w:rsidR="003D3ADA">
        <w:t xml:space="preserve">guidance and e-learning </w:t>
      </w:r>
      <w:r w:rsidR="00E8795D">
        <w:t>helpful</w:t>
      </w:r>
      <w:r w:rsidR="003D3ADA">
        <w:t>:</w:t>
      </w:r>
    </w:p>
    <w:p w14:paraId="00F5B056" w14:textId="5D7EE5AD" w:rsidR="00661789" w:rsidRPr="005012C4" w:rsidRDefault="00081BC4" w:rsidP="003D3ADA">
      <w:pPr>
        <w:pStyle w:val="HWNormalText"/>
      </w:pPr>
      <w:r>
        <w:t xml:space="preserve">Our guidance on </w:t>
      </w:r>
      <w:hyperlink r:id="rId20" w:history="1">
        <w:r w:rsidRPr="00A56B86">
          <w:rPr>
            <w:rStyle w:val="Hyperlink"/>
          </w:rPr>
          <w:t>quantitative data analysis</w:t>
        </w:r>
      </w:hyperlink>
      <w:r>
        <w:t xml:space="preserve"> and </w:t>
      </w:r>
      <w:hyperlink r:id="rId21" w:history="1">
        <w:r w:rsidRPr="00175B96">
          <w:rPr>
            <w:rStyle w:val="Hyperlink"/>
          </w:rPr>
          <w:t>qualitative data analysis</w:t>
        </w:r>
      </w:hyperlink>
      <w:r>
        <w:t xml:space="preserve"> contains tips on how to report</w:t>
      </w:r>
      <w:r w:rsidR="00175B96">
        <w:t xml:space="preserve"> the data, which graphs to use when and how to use quotes.</w:t>
      </w:r>
    </w:p>
    <w:p w14:paraId="35189077" w14:textId="29611B39" w:rsidR="00545CC2" w:rsidRDefault="005012C4" w:rsidP="00051410">
      <w:pPr>
        <w:pStyle w:val="HWBullets"/>
        <w:numPr>
          <w:ilvl w:val="0"/>
          <w:numId w:val="0"/>
        </w:numPr>
        <w:ind w:left="357" w:hanging="357"/>
      </w:pPr>
      <w:hyperlink r:id="rId22" w:history="1">
        <w:r w:rsidRPr="00E8795D">
          <w:rPr>
            <w:rStyle w:val="Hyperlink"/>
          </w:rPr>
          <w:t>Accessibility guidance</w:t>
        </w:r>
      </w:hyperlink>
    </w:p>
    <w:p w14:paraId="6F23739A" w14:textId="034AF87F" w:rsidR="00E8795D" w:rsidRDefault="00E8795D" w:rsidP="00051410">
      <w:pPr>
        <w:pStyle w:val="HWBullets"/>
        <w:numPr>
          <w:ilvl w:val="0"/>
          <w:numId w:val="0"/>
        </w:numPr>
        <w:ind w:left="357" w:hanging="357"/>
      </w:pPr>
      <w:hyperlink r:id="rId23" w:history="1">
        <w:r w:rsidRPr="002E0914">
          <w:rPr>
            <w:rStyle w:val="Hyperlink"/>
          </w:rPr>
          <w:t>How to write like Healthwatch e-learning</w:t>
        </w:r>
      </w:hyperlink>
    </w:p>
    <w:p w14:paraId="0DFFF8FF" w14:textId="694EA9BE" w:rsidR="00B63063" w:rsidRDefault="00B63063" w:rsidP="00051410">
      <w:pPr>
        <w:pStyle w:val="HWBullets"/>
        <w:numPr>
          <w:ilvl w:val="0"/>
          <w:numId w:val="0"/>
        </w:numPr>
        <w:ind w:left="357" w:hanging="357"/>
      </w:pPr>
      <w:hyperlink r:id="rId24" w:history="1">
        <w:r w:rsidRPr="00B63063">
          <w:rPr>
            <w:rStyle w:val="Hyperlink"/>
          </w:rPr>
          <w:t>Getting started with the Healthwatch brand</w:t>
        </w:r>
      </w:hyperlink>
    </w:p>
    <w:p w14:paraId="0EB54ED7" w14:textId="3AC3B98B" w:rsidR="003D3ADA" w:rsidRDefault="003D3ADA" w:rsidP="00051410">
      <w:pPr>
        <w:pStyle w:val="HWBullets"/>
        <w:numPr>
          <w:ilvl w:val="0"/>
          <w:numId w:val="0"/>
        </w:numPr>
        <w:ind w:left="357" w:hanging="357"/>
      </w:pPr>
      <w:hyperlink r:id="rId25" w:history="1">
        <w:r w:rsidRPr="003D3ADA">
          <w:rPr>
            <w:rStyle w:val="Hyperlink"/>
          </w:rPr>
          <w:t>Developing effective recommendations guidance</w:t>
        </w:r>
      </w:hyperlink>
    </w:p>
    <w:p w14:paraId="0A0E832A" w14:textId="77777777" w:rsidR="00B75C79" w:rsidRDefault="00B75C79" w:rsidP="004A43F3">
      <w:pPr>
        <w:pStyle w:val="HWNormalText"/>
      </w:pPr>
    </w:p>
    <w:p w14:paraId="69CA8C37" w14:textId="77777777" w:rsidR="004A43F3" w:rsidRDefault="004A43F3" w:rsidP="004A43F3">
      <w:pPr>
        <w:pStyle w:val="HWNormalText"/>
        <w:sectPr w:rsidR="004A43F3" w:rsidSect="00762252">
          <w:headerReference w:type="default" r:id="rId26"/>
          <w:footerReference w:type="default" r:id="rId27"/>
          <w:pgSz w:w="11906" w:h="16838" w:code="9"/>
          <w:pgMar w:top="851" w:right="737" w:bottom="1304" w:left="737" w:header="624" w:footer="454" w:gutter="0"/>
          <w:pgNumType w:start="1"/>
          <w:cols w:space="708"/>
          <w:docGrid w:linePitch="360"/>
        </w:sectPr>
      </w:pPr>
    </w:p>
    <w:p w14:paraId="1A720F65" w14:textId="77777777" w:rsidR="004A43F3" w:rsidRPr="006147DF" w:rsidRDefault="004A43F3" w:rsidP="006147DF">
      <w:pPr>
        <w:pStyle w:val="HWEndPage1"/>
      </w:pPr>
      <w:r w:rsidRPr="006147DF">
        <w:lastRenderedPageBreak/>
        <w:t>Healthwatch England</w:t>
      </w:r>
      <w:r w:rsidR="001C4D43">
        <w:t xml:space="preserve"> </w:t>
      </w:r>
    </w:p>
    <w:p w14:paraId="24C5615F" w14:textId="77777777" w:rsidR="004A43F3" w:rsidRPr="006147DF" w:rsidRDefault="004A43F3" w:rsidP="006147DF">
      <w:pPr>
        <w:pStyle w:val="HWEndPage2"/>
      </w:pPr>
      <w:r w:rsidRPr="006147DF">
        <w:t>National Customer Service Centre</w:t>
      </w:r>
    </w:p>
    <w:p w14:paraId="43353E85" w14:textId="77777777" w:rsidR="004A43F3" w:rsidRPr="006147DF" w:rsidRDefault="004A43F3" w:rsidP="006147DF">
      <w:pPr>
        <w:pStyle w:val="HWEndPage2"/>
      </w:pPr>
      <w:r w:rsidRPr="006147DF">
        <w:t>Citygate</w:t>
      </w:r>
    </w:p>
    <w:p w14:paraId="6CAC5951" w14:textId="77777777" w:rsidR="004A43F3" w:rsidRPr="006147DF" w:rsidRDefault="004A43F3" w:rsidP="006147DF">
      <w:pPr>
        <w:pStyle w:val="HWEndPage2"/>
      </w:pPr>
      <w:r w:rsidRPr="006147DF">
        <w:t>Gallowgate</w:t>
      </w:r>
    </w:p>
    <w:p w14:paraId="2AEB72EF" w14:textId="77777777" w:rsidR="004A43F3" w:rsidRPr="006147DF" w:rsidRDefault="004A43F3" w:rsidP="006147DF">
      <w:pPr>
        <w:pStyle w:val="HWEndPage2"/>
      </w:pPr>
      <w:r w:rsidRPr="006147DF">
        <w:t>Newcastle upon Tyne</w:t>
      </w:r>
    </w:p>
    <w:p w14:paraId="25A51411" w14:textId="77777777" w:rsidR="004A43F3" w:rsidRPr="006147DF" w:rsidRDefault="004A43F3" w:rsidP="006147DF">
      <w:pPr>
        <w:pStyle w:val="HWEndPage2"/>
      </w:pPr>
      <w:r w:rsidRPr="006147DF">
        <w:t>NE1 4PA</w:t>
      </w:r>
    </w:p>
    <w:p w14:paraId="48FF9077" w14:textId="77777777" w:rsidR="006147DF" w:rsidRPr="006147DF" w:rsidRDefault="006147DF" w:rsidP="006147DF">
      <w:pPr>
        <w:pStyle w:val="HWEndPage2"/>
      </w:pPr>
    </w:p>
    <w:p w14:paraId="0F55F93A"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06102F75" wp14:editId="35F953C7">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8"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390FBC94" wp14:editId="2BC257F4">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29" cstate="print"/>
                    <a:stretch>
                      <a:fillRect/>
                    </a:stretch>
                  </pic:blipFill>
                  <pic:spPr>
                    <a:xfrm>
                      <a:off x="0" y="0"/>
                      <a:ext cx="3343275" cy="914400"/>
                    </a:xfrm>
                    <a:prstGeom prst="rect">
                      <a:avLst/>
                    </a:prstGeom>
                  </pic:spPr>
                </pic:pic>
              </a:graphicData>
            </a:graphic>
          </wp:anchor>
        </w:drawing>
      </w:r>
    </w:p>
    <w:p w14:paraId="7046F14C" w14:textId="77777777" w:rsidR="004A43F3" w:rsidRPr="006147DF" w:rsidRDefault="004A43F3" w:rsidP="006147DF">
      <w:pPr>
        <w:pStyle w:val="HWEndPage3"/>
      </w:pPr>
      <w:r w:rsidRPr="006147DF">
        <w:t>t: 03000 683 000</w:t>
      </w:r>
    </w:p>
    <w:p w14:paraId="6CA3D888" w14:textId="77777777" w:rsidR="004A43F3" w:rsidRPr="006147DF" w:rsidRDefault="004A43F3" w:rsidP="006147DF">
      <w:pPr>
        <w:pStyle w:val="HWEndPage3"/>
      </w:pPr>
      <w:r w:rsidRPr="006147DF">
        <w:t>e: enquiries@healthwatch.co.uk</w:t>
      </w:r>
    </w:p>
    <w:p w14:paraId="64B6D735" w14:textId="77777777" w:rsidR="004A43F3" w:rsidRPr="006147DF" w:rsidRDefault="006147DF" w:rsidP="006147DF">
      <w:pPr>
        <w:pStyle w:val="HWEndPage3"/>
      </w:pPr>
      <w:r w:rsidRPr="006147DF">
        <w:rPr>
          <w:noProof/>
          <w:lang w:eastAsia="en-GB"/>
        </w:rPr>
        <w:drawing>
          <wp:anchor distT="0" distB="0" distL="0" distR="36195" simplePos="0" relativeHeight="251658242" behindDoc="0" locked="0" layoutInCell="1" allowOverlap="1" wp14:anchorId="59B4EB7A" wp14:editId="0CBA9E3C">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30"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556B0B8E"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6E552163" wp14:editId="52EEB8A4">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30"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31"/>
      <w:footerReference w:type="default" r:id="rId32"/>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CDB4" w14:textId="77777777" w:rsidR="004C3303" w:rsidRDefault="004C3303" w:rsidP="007D1518">
      <w:r>
        <w:separator/>
      </w:r>
    </w:p>
  </w:endnote>
  <w:endnote w:type="continuationSeparator" w:id="0">
    <w:p w14:paraId="05E9C5AF" w14:textId="77777777" w:rsidR="004C3303" w:rsidRDefault="004C3303" w:rsidP="007D1518">
      <w:r>
        <w:continuationSeparator/>
      </w:r>
    </w:p>
  </w:endnote>
  <w:endnote w:type="continuationNotice" w:id="1">
    <w:p w14:paraId="74B3F206" w14:textId="77777777" w:rsidR="004C3303" w:rsidRDefault="004C33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5FFA"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8BCF" w14:textId="014695CE" w:rsidR="00A5113A" w:rsidRDefault="00C172C1">
    <w:pPr>
      <w:pStyle w:val="Footer"/>
    </w:pPr>
    <w:r>
      <w:rPr>
        <w:noProof/>
        <w:lang w:eastAsia="en-GB"/>
      </w:rPr>
      <mc:AlternateContent>
        <mc:Choice Requires="wps">
          <w:drawing>
            <wp:anchor distT="0" distB="0" distL="114300" distR="114300" simplePos="0" relativeHeight="251658240" behindDoc="0" locked="1" layoutInCell="1" allowOverlap="1" wp14:anchorId="28BFC4B2" wp14:editId="5FE9ADFD">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87DCF"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2D74F9">
      <w:t>Writing a good research or engagement report</w:t>
    </w:r>
  </w:p>
  <w:p w14:paraId="0D3D7019"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DACB"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45B2" w14:textId="77777777" w:rsidR="004C3303" w:rsidRDefault="004C3303" w:rsidP="007D1518">
      <w:r>
        <w:separator/>
      </w:r>
    </w:p>
  </w:footnote>
  <w:footnote w:type="continuationSeparator" w:id="0">
    <w:p w14:paraId="64D5660F" w14:textId="77777777" w:rsidR="004C3303" w:rsidRDefault="004C3303" w:rsidP="007D1518">
      <w:r>
        <w:continuationSeparator/>
      </w:r>
    </w:p>
  </w:footnote>
  <w:footnote w:type="continuationNotice" w:id="1">
    <w:p w14:paraId="03720207" w14:textId="77777777" w:rsidR="004C3303" w:rsidRDefault="004C33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F697"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A5DC"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460"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20458"/>
    <w:multiLevelType w:val="hybridMultilevel"/>
    <w:tmpl w:val="B300A276"/>
    <w:lvl w:ilvl="0" w:tplc="19E85C66">
      <w:start w:val="1"/>
      <w:numFmt w:val="bullet"/>
      <w:lvlText w:val="•"/>
      <w:lvlJc w:val="left"/>
      <w:pPr>
        <w:tabs>
          <w:tab w:val="num" w:pos="720"/>
        </w:tabs>
        <w:ind w:left="720" w:hanging="360"/>
      </w:pPr>
      <w:rPr>
        <w:rFonts w:ascii="Arial" w:hAnsi="Arial" w:hint="default"/>
      </w:rPr>
    </w:lvl>
    <w:lvl w:ilvl="1" w:tplc="0B5E6074" w:tentative="1">
      <w:start w:val="1"/>
      <w:numFmt w:val="bullet"/>
      <w:lvlText w:val="•"/>
      <w:lvlJc w:val="left"/>
      <w:pPr>
        <w:tabs>
          <w:tab w:val="num" w:pos="1440"/>
        </w:tabs>
        <w:ind w:left="1440" w:hanging="360"/>
      </w:pPr>
      <w:rPr>
        <w:rFonts w:ascii="Arial" w:hAnsi="Arial" w:hint="default"/>
      </w:rPr>
    </w:lvl>
    <w:lvl w:ilvl="2" w:tplc="B0680874" w:tentative="1">
      <w:start w:val="1"/>
      <w:numFmt w:val="bullet"/>
      <w:lvlText w:val="•"/>
      <w:lvlJc w:val="left"/>
      <w:pPr>
        <w:tabs>
          <w:tab w:val="num" w:pos="2160"/>
        </w:tabs>
        <w:ind w:left="2160" w:hanging="360"/>
      </w:pPr>
      <w:rPr>
        <w:rFonts w:ascii="Arial" w:hAnsi="Arial" w:hint="default"/>
      </w:rPr>
    </w:lvl>
    <w:lvl w:ilvl="3" w:tplc="99F02660" w:tentative="1">
      <w:start w:val="1"/>
      <w:numFmt w:val="bullet"/>
      <w:lvlText w:val="•"/>
      <w:lvlJc w:val="left"/>
      <w:pPr>
        <w:tabs>
          <w:tab w:val="num" w:pos="2880"/>
        </w:tabs>
        <w:ind w:left="2880" w:hanging="360"/>
      </w:pPr>
      <w:rPr>
        <w:rFonts w:ascii="Arial" w:hAnsi="Arial" w:hint="default"/>
      </w:rPr>
    </w:lvl>
    <w:lvl w:ilvl="4" w:tplc="AEEAB810" w:tentative="1">
      <w:start w:val="1"/>
      <w:numFmt w:val="bullet"/>
      <w:lvlText w:val="•"/>
      <w:lvlJc w:val="left"/>
      <w:pPr>
        <w:tabs>
          <w:tab w:val="num" w:pos="3600"/>
        </w:tabs>
        <w:ind w:left="3600" w:hanging="360"/>
      </w:pPr>
      <w:rPr>
        <w:rFonts w:ascii="Arial" w:hAnsi="Arial" w:hint="default"/>
      </w:rPr>
    </w:lvl>
    <w:lvl w:ilvl="5" w:tplc="E2E614CC" w:tentative="1">
      <w:start w:val="1"/>
      <w:numFmt w:val="bullet"/>
      <w:lvlText w:val="•"/>
      <w:lvlJc w:val="left"/>
      <w:pPr>
        <w:tabs>
          <w:tab w:val="num" w:pos="4320"/>
        </w:tabs>
        <w:ind w:left="4320" w:hanging="360"/>
      </w:pPr>
      <w:rPr>
        <w:rFonts w:ascii="Arial" w:hAnsi="Arial" w:hint="default"/>
      </w:rPr>
    </w:lvl>
    <w:lvl w:ilvl="6" w:tplc="206406B4" w:tentative="1">
      <w:start w:val="1"/>
      <w:numFmt w:val="bullet"/>
      <w:lvlText w:val="•"/>
      <w:lvlJc w:val="left"/>
      <w:pPr>
        <w:tabs>
          <w:tab w:val="num" w:pos="5040"/>
        </w:tabs>
        <w:ind w:left="5040" w:hanging="360"/>
      </w:pPr>
      <w:rPr>
        <w:rFonts w:ascii="Arial" w:hAnsi="Arial" w:hint="default"/>
      </w:rPr>
    </w:lvl>
    <w:lvl w:ilvl="7" w:tplc="9280B476" w:tentative="1">
      <w:start w:val="1"/>
      <w:numFmt w:val="bullet"/>
      <w:lvlText w:val="•"/>
      <w:lvlJc w:val="left"/>
      <w:pPr>
        <w:tabs>
          <w:tab w:val="num" w:pos="5760"/>
        </w:tabs>
        <w:ind w:left="5760" w:hanging="360"/>
      </w:pPr>
      <w:rPr>
        <w:rFonts w:ascii="Arial" w:hAnsi="Arial" w:hint="default"/>
      </w:rPr>
    </w:lvl>
    <w:lvl w:ilvl="8" w:tplc="B55E69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B66D5"/>
    <w:multiLevelType w:val="hybridMultilevel"/>
    <w:tmpl w:val="BC5CA780"/>
    <w:lvl w:ilvl="0" w:tplc="67C804FE">
      <w:start w:val="1"/>
      <w:numFmt w:val="bullet"/>
      <w:pStyle w:val="Bullet"/>
      <w:lvlText w:val=""/>
      <w:lvlJc w:val="left"/>
      <w:pPr>
        <w:ind w:left="360" w:hanging="360"/>
      </w:pPr>
      <w:rPr>
        <w:rFonts w:ascii="Symbol" w:hAnsi="Symbol" w:hint="default"/>
        <w:color w:val="E73E97"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A3CFD"/>
    <w:multiLevelType w:val="hybridMultilevel"/>
    <w:tmpl w:val="0C9AAA8E"/>
    <w:lvl w:ilvl="0" w:tplc="8A9ABAEE">
      <w:numFmt w:val="bullet"/>
      <w:pStyle w:val="HWBullets"/>
      <w:lvlText w:val="•"/>
      <w:lvlJc w:val="left"/>
      <w:pPr>
        <w:ind w:left="3337" w:hanging="36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9727A"/>
    <w:multiLevelType w:val="hybridMultilevel"/>
    <w:tmpl w:val="079C3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27D69"/>
    <w:multiLevelType w:val="hybridMultilevel"/>
    <w:tmpl w:val="11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07567"/>
    <w:multiLevelType w:val="hybridMultilevel"/>
    <w:tmpl w:val="8F36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4324B"/>
    <w:multiLevelType w:val="hybridMultilevel"/>
    <w:tmpl w:val="418263A6"/>
    <w:lvl w:ilvl="0" w:tplc="5DC82C94">
      <w:start w:val="1"/>
      <w:numFmt w:val="bullet"/>
      <w:lvlText w:val="•"/>
      <w:lvlJc w:val="left"/>
      <w:pPr>
        <w:tabs>
          <w:tab w:val="num" w:pos="720"/>
        </w:tabs>
        <w:ind w:left="720" w:hanging="360"/>
      </w:pPr>
      <w:rPr>
        <w:rFonts w:ascii="Arial" w:hAnsi="Arial" w:hint="default"/>
      </w:rPr>
    </w:lvl>
    <w:lvl w:ilvl="1" w:tplc="90906260" w:tentative="1">
      <w:start w:val="1"/>
      <w:numFmt w:val="bullet"/>
      <w:lvlText w:val="•"/>
      <w:lvlJc w:val="left"/>
      <w:pPr>
        <w:tabs>
          <w:tab w:val="num" w:pos="1440"/>
        </w:tabs>
        <w:ind w:left="1440" w:hanging="360"/>
      </w:pPr>
      <w:rPr>
        <w:rFonts w:ascii="Arial" w:hAnsi="Arial" w:hint="default"/>
      </w:rPr>
    </w:lvl>
    <w:lvl w:ilvl="2" w:tplc="755A61F6" w:tentative="1">
      <w:start w:val="1"/>
      <w:numFmt w:val="bullet"/>
      <w:lvlText w:val="•"/>
      <w:lvlJc w:val="left"/>
      <w:pPr>
        <w:tabs>
          <w:tab w:val="num" w:pos="2160"/>
        </w:tabs>
        <w:ind w:left="2160" w:hanging="360"/>
      </w:pPr>
      <w:rPr>
        <w:rFonts w:ascii="Arial" w:hAnsi="Arial" w:hint="default"/>
      </w:rPr>
    </w:lvl>
    <w:lvl w:ilvl="3" w:tplc="B1C08D5C" w:tentative="1">
      <w:start w:val="1"/>
      <w:numFmt w:val="bullet"/>
      <w:lvlText w:val="•"/>
      <w:lvlJc w:val="left"/>
      <w:pPr>
        <w:tabs>
          <w:tab w:val="num" w:pos="2880"/>
        </w:tabs>
        <w:ind w:left="2880" w:hanging="360"/>
      </w:pPr>
      <w:rPr>
        <w:rFonts w:ascii="Arial" w:hAnsi="Arial" w:hint="default"/>
      </w:rPr>
    </w:lvl>
    <w:lvl w:ilvl="4" w:tplc="A9E8A70E" w:tentative="1">
      <w:start w:val="1"/>
      <w:numFmt w:val="bullet"/>
      <w:lvlText w:val="•"/>
      <w:lvlJc w:val="left"/>
      <w:pPr>
        <w:tabs>
          <w:tab w:val="num" w:pos="3600"/>
        </w:tabs>
        <w:ind w:left="3600" w:hanging="360"/>
      </w:pPr>
      <w:rPr>
        <w:rFonts w:ascii="Arial" w:hAnsi="Arial" w:hint="default"/>
      </w:rPr>
    </w:lvl>
    <w:lvl w:ilvl="5" w:tplc="3DBCC01E" w:tentative="1">
      <w:start w:val="1"/>
      <w:numFmt w:val="bullet"/>
      <w:lvlText w:val="•"/>
      <w:lvlJc w:val="left"/>
      <w:pPr>
        <w:tabs>
          <w:tab w:val="num" w:pos="4320"/>
        </w:tabs>
        <w:ind w:left="4320" w:hanging="360"/>
      </w:pPr>
      <w:rPr>
        <w:rFonts w:ascii="Arial" w:hAnsi="Arial" w:hint="default"/>
      </w:rPr>
    </w:lvl>
    <w:lvl w:ilvl="6" w:tplc="E5DE2CD0" w:tentative="1">
      <w:start w:val="1"/>
      <w:numFmt w:val="bullet"/>
      <w:lvlText w:val="•"/>
      <w:lvlJc w:val="left"/>
      <w:pPr>
        <w:tabs>
          <w:tab w:val="num" w:pos="5040"/>
        </w:tabs>
        <w:ind w:left="5040" w:hanging="360"/>
      </w:pPr>
      <w:rPr>
        <w:rFonts w:ascii="Arial" w:hAnsi="Arial" w:hint="default"/>
      </w:rPr>
    </w:lvl>
    <w:lvl w:ilvl="7" w:tplc="AAC6E236" w:tentative="1">
      <w:start w:val="1"/>
      <w:numFmt w:val="bullet"/>
      <w:lvlText w:val="•"/>
      <w:lvlJc w:val="left"/>
      <w:pPr>
        <w:tabs>
          <w:tab w:val="num" w:pos="5760"/>
        </w:tabs>
        <w:ind w:left="5760" w:hanging="360"/>
      </w:pPr>
      <w:rPr>
        <w:rFonts w:ascii="Arial" w:hAnsi="Arial" w:hint="default"/>
      </w:rPr>
    </w:lvl>
    <w:lvl w:ilvl="8" w:tplc="BF3043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667633799">
    <w:abstractNumId w:val="12"/>
  </w:num>
  <w:num w:numId="2" w16cid:durableId="2091807642">
    <w:abstractNumId w:val="9"/>
  </w:num>
  <w:num w:numId="3" w16cid:durableId="1440376132">
    <w:abstractNumId w:val="7"/>
  </w:num>
  <w:num w:numId="4" w16cid:durableId="459958824">
    <w:abstractNumId w:val="6"/>
  </w:num>
  <w:num w:numId="5" w16cid:durableId="6903657">
    <w:abstractNumId w:val="5"/>
  </w:num>
  <w:num w:numId="6" w16cid:durableId="1816754549">
    <w:abstractNumId w:val="4"/>
  </w:num>
  <w:num w:numId="7" w16cid:durableId="671640151">
    <w:abstractNumId w:val="8"/>
  </w:num>
  <w:num w:numId="8" w16cid:durableId="891575498">
    <w:abstractNumId w:val="3"/>
  </w:num>
  <w:num w:numId="9" w16cid:durableId="1763331544">
    <w:abstractNumId w:val="2"/>
  </w:num>
  <w:num w:numId="10" w16cid:durableId="1317881146">
    <w:abstractNumId w:val="1"/>
  </w:num>
  <w:num w:numId="11" w16cid:durableId="1830898032">
    <w:abstractNumId w:val="0"/>
  </w:num>
  <w:num w:numId="12" w16cid:durableId="439378451">
    <w:abstractNumId w:val="18"/>
  </w:num>
  <w:num w:numId="13" w16cid:durableId="1540824698">
    <w:abstractNumId w:val="16"/>
  </w:num>
  <w:num w:numId="14" w16cid:durableId="383140671">
    <w:abstractNumId w:val="11"/>
  </w:num>
  <w:num w:numId="15" w16cid:durableId="1036198667">
    <w:abstractNumId w:val="15"/>
  </w:num>
  <w:num w:numId="16" w16cid:durableId="983970250">
    <w:abstractNumId w:val="14"/>
  </w:num>
  <w:num w:numId="17" w16cid:durableId="1680354059">
    <w:abstractNumId w:val="23"/>
  </w:num>
  <w:num w:numId="18" w16cid:durableId="1141576288">
    <w:abstractNumId w:val="21"/>
  </w:num>
  <w:num w:numId="19" w16cid:durableId="116067297">
    <w:abstractNumId w:val="10"/>
  </w:num>
  <w:num w:numId="20" w16cid:durableId="1000354160">
    <w:abstractNumId w:val="19"/>
  </w:num>
  <w:num w:numId="21" w16cid:durableId="243295807">
    <w:abstractNumId w:val="22"/>
  </w:num>
  <w:num w:numId="22" w16cid:durableId="2059696869">
    <w:abstractNumId w:val="20"/>
  </w:num>
  <w:num w:numId="23" w16cid:durableId="1148327007">
    <w:abstractNumId w:val="13"/>
  </w:num>
  <w:num w:numId="24" w16cid:durableId="19468847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0D"/>
    <w:rsid w:val="00004710"/>
    <w:rsid w:val="00012FB9"/>
    <w:rsid w:val="00023116"/>
    <w:rsid w:val="0002340B"/>
    <w:rsid w:val="00031F5C"/>
    <w:rsid w:val="000321D0"/>
    <w:rsid w:val="00034158"/>
    <w:rsid w:val="00034A8D"/>
    <w:rsid w:val="000368F0"/>
    <w:rsid w:val="00042799"/>
    <w:rsid w:val="000436C4"/>
    <w:rsid w:val="00051410"/>
    <w:rsid w:val="00055C89"/>
    <w:rsid w:val="00056E1D"/>
    <w:rsid w:val="0006241D"/>
    <w:rsid w:val="00063D7C"/>
    <w:rsid w:val="00064FF9"/>
    <w:rsid w:val="00081BC4"/>
    <w:rsid w:val="00091BD1"/>
    <w:rsid w:val="00092015"/>
    <w:rsid w:val="000A025F"/>
    <w:rsid w:val="000A4351"/>
    <w:rsid w:val="000A68E7"/>
    <w:rsid w:val="000B13E4"/>
    <w:rsid w:val="000B5938"/>
    <w:rsid w:val="000C6021"/>
    <w:rsid w:val="000D072F"/>
    <w:rsid w:val="000D3AC2"/>
    <w:rsid w:val="000D5E1C"/>
    <w:rsid w:val="000D772D"/>
    <w:rsid w:val="000E2577"/>
    <w:rsid w:val="000E4E21"/>
    <w:rsid w:val="000F6681"/>
    <w:rsid w:val="00104E43"/>
    <w:rsid w:val="00105082"/>
    <w:rsid w:val="00105329"/>
    <w:rsid w:val="00116268"/>
    <w:rsid w:val="00116B67"/>
    <w:rsid w:val="00123D5C"/>
    <w:rsid w:val="00125900"/>
    <w:rsid w:val="0013019E"/>
    <w:rsid w:val="001375E6"/>
    <w:rsid w:val="001518C5"/>
    <w:rsid w:val="00153797"/>
    <w:rsid w:val="00161E3B"/>
    <w:rsid w:val="00163642"/>
    <w:rsid w:val="00164078"/>
    <w:rsid w:val="001645AE"/>
    <w:rsid w:val="00170073"/>
    <w:rsid w:val="00172A2A"/>
    <w:rsid w:val="0017448D"/>
    <w:rsid w:val="00175B96"/>
    <w:rsid w:val="00175E79"/>
    <w:rsid w:val="0017762A"/>
    <w:rsid w:val="00186BE1"/>
    <w:rsid w:val="001962E1"/>
    <w:rsid w:val="001A0EEB"/>
    <w:rsid w:val="001A485F"/>
    <w:rsid w:val="001B1446"/>
    <w:rsid w:val="001B6C6E"/>
    <w:rsid w:val="001C3B5A"/>
    <w:rsid w:val="001C4D43"/>
    <w:rsid w:val="001C52CA"/>
    <w:rsid w:val="001D484D"/>
    <w:rsid w:val="001D5D52"/>
    <w:rsid w:val="001D6A1C"/>
    <w:rsid w:val="001E1DE0"/>
    <w:rsid w:val="001E5A17"/>
    <w:rsid w:val="001F0B72"/>
    <w:rsid w:val="001F2407"/>
    <w:rsid w:val="001F507F"/>
    <w:rsid w:val="001F7792"/>
    <w:rsid w:val="0020275F"/>
    <w:rsid w:val="002138FB"/>
    <w:rsid w:val="002207D0"/>
    <w:rsid w:val="00232593"/>
    <w:rsid w:val="00235B09"/>
    <w:rsid w:val="0024364F"/>
    <w:rsid w:val="00244DD7"/>
    <w:rsid w:val="002459ED"/>
    <w:rsid w:val="00245A52"/>
    <w:rsid w:val="00270409"/>
    <w:rsid w:val="00271909"/>
    <w:rsid w:val="00273108"/>
    <w:rsid w:val="00283C71"/>
    <w:rsid w:val="00284BB2"/>
    <w:rsid w:val="002924EF"/>
    <w:rsid w:val="002926C4"/>
    <w:rsid w:val="0029313C"/>
    <w:rsid w:val="002A505C"/>
    <w:rsid w:val="002B124C"/>
    <w:rsid w:val="002B141C"/>
    <w:rsid w:val="002C1075"/>
    <w:rsid w:val="002C51E3"/>
    <w:rsid w:val="002C6E91"/>
    <w:rsid w:val="002D74F9"/>
    <w:rsid w:val="002D775B"/>
    <w:rsid w:val="002E0914"/>
    <w:rsid w:val="002E68DB"/>
    <w:rsid w:val="002F32F2"/>
    <w:rsid w:val="00301B0F"/>
    <w:rsid w:val="00313819"/>
    <w:rsid w:val="003151E3"/>
    <w:rsid w:val="00315AF6"/>
    <w:rsid w:val="003163F1"/>
    <w:rsid w:val="003179C6"/>
    <w:rsid w:val="00320CD9"/>
    <w:rsid w:val="003223CB"/>
    <w:rsid w:val="00322CE2"/>
    <w:rsid w:val="003347A5"/>
    <w:rsid w:val="00334EE6"/>
    <w:rsid w:val="00335A66"/>
    <w:rsid w:val="00336D4D"/>
    <w:rsid w:val="003400AD"/>
    <w:rsid w:val="00340CB9"/>
    <w:rsid w:val="00340D2E"/>
    <w:rsid w:val="003424CC"/>
    <w:rsid w:val="003459EB"/>
    <w:rsid w:val="00345E55"/>
    <w:rsid w:val="003541D5"/>
    <w:rsid w:val="00357AFD"/>
    <w:rsid w:val="003613D1"/>
    <w:rsid w:val="00363040"/>
    <w:rsid w:val="00375858"/>
    <w:rsid w:val="0038147B"/>
    <w:rsid w:val="003825F0"/>
    <w:rsid w:val="00391AA0"/>
    <w:rsid w:val="00394CBA"/>
    <w:rsid w:val="00397A95"/>
    <w:rsid w:val="003B2507"/>
    <w:rsid w:val="003D3ADA"/>
    <w:rsid w:val="003D78B3"/>
    <w:rsid w:val="003E02E2"/>
    <w:rsid w:val="003F0F35"/>
    <w:rsid w:val="003F137B"/>
    <w:rsid w:val="003F6DCB"/>
    <w:rsid w:val="00402106"/>
    <w:rsid w:val="00402827"/>
    <w:rsid w:val="004222B7"/>
    <w:rsid w:val="00423A66"/>
    <w:rsid w:val="00430F0A"/>
    <w:rsid w:val="00431B75"/>
    <w:rsid w:val="00432E65"/>
    <w:rsid w:val="00434080"/>
    <w:rsid w:val="0044535C"/>
    <w:rsid w:val="00451D9C"/>
    <w:rsid w:val="00454B2B"/>
    <w:rsid w:val="00466B07"/>
    <w:rsid w:val="00490DEF"/>
    <w:rsid w:val="004928CC"/>
    <w:rsid w:val="004A43F3"/>
    <w:rsid w:val="004A4D69"/>
    <w:rsid w:val="004A5F44"/>
    <w:rsid w:val="004B43C2"/>
    <w:rsid w:val="004B4670"/>
    <w:rsid w:val="004C3303"/>
    <w:rsid w:val="004C3E79"/>
    <w:rsid w:val="004C5B86"/>
    <w:rsid w:val="004C7322"/>
    <w:rsid w:val="004D2A8F"/>
    <w:rsid w:val="004D2EC8"/>
    <w:rsid w:val="004D329E"/>
    <w:rsid w:val="004E3B85"/>
    <w:rsid w:val="004E5916"/>
    <w:rsid w:val="004F052B"/>
    <w:rsid w:val="004F2ECE"/>
    <w:rsid w:val="004F3CFE"/>
    <w:rsid w:val="004F55E3"/>
    <w:rsid w:val="005012C4"/>
    <w:rsid w:val="00513627"/>
    <w:rsid w:val="0051456C"/>
    <w:rsid w:val="00515EFF"/>
    <w:rsid w:val="005248C3"/>
    <w:rsid w:val="00524906"/>
    <w:rsid w:val="00526A51"/>
    <w:rsid w:val="005313B0"/>
    <w:rsid w:val="00534747"/>
    <w:rsid w:val="00545CC2"/>
    <w:rsid w:val="00554E7B"/>
    <w:rsid w:val="00555E1C"/>
    <w:rsid w:val="00556FE9"/>
    <w:rsid w:val="00565C93"/>
    <w:rsid w:val="0057205B"/>
    <w:rsid w:val="00572AFF"/>
    <w:rsid w:val="0059120E"/>
    <w:rsid w:val="0059175F"/>
    <w:rsid w:val="00597AA1"/>
    <w:rsid w:val="005C25E5"/>
    <w:rsid w:val="005D135A"/>
    <w:rsid w:val="005D37AA"/>
    <w:rsid w:val="005D6DC6"/>
    <w:rsid w:val="005E11F2"/>
    <w:rsid w:val="005E2C0C"/>
    <w:rsid w:val="005F1C40"/>
    <w:rsid w:val="005F52E0"/>
    <w:rsid w:val="006037F9"/>
    <w:rsid w:val="006059D9"/>
    <w:rsid w:val="00607410"/>
    <w:rsid w:val="006126EB"/>
    <w:rsid w:val="006147DF"/>
    <w:rsid w:val="00623E54"/>
    <w:rsid w:val="00627F20"/>
    <w:rsid w:val="00633D55"/>
    <w:rsid w:val="0064059A"/>
    <w:rsid w:val="0064787F"/>
    <w:rsid w:val="006511C7"/>
    <w:rsid w:val="00651743"/>
    <w:rsid w:val="00654C6B"/>
    <w:rsid w:val="00661789"/>
    <w:rsid w:val="00671EB5"/>
    <w:rsid w:val="00691B86"/>
    <w:rsid w:val="00692C3D"/>
    <w:rsid w:val="00693D02"/>
    <w:rsid w:val="006A4E90"/>
    <w:rsid w:val="006C301A"/>
    <w:rsid w:val="006C3ACA"/>
    <w:rsid w:val="006C4F4E"/>
    <w:rsid w:val="006C5E89"/>
    <w:rsid w:val="006C5FD6"/>
    <w:rsid w:val="006C6E6C"/>
    <w:rsid w:val="006D2FAE"/>
    <w:rsid w:val="006D4216"/>
    <w:rsid w:val="006D5592"/>
    <w:rsid w:val="006E5CC4"/>
    <w:rsid w:val="006F1E4F"/>
    <w:rsid w:val="006F6803"/>
    <w:rsid w:val="006F7296"/>
    <w:rsid w:val="00701C43"/>
    <w:rsid w:val="0070477F"/>
    <w:rsid w:val="007217CC"/>
    <w:rsid w:val="00721CC2"/>
    <w:rsid w:val="00725DA6"/>
    <w:rsid w:val="0073192A"/>
    <w:rsid w:val="00733072"/>
    <w:rsid w:val="00740E0D"/>
    <w:rsid w:val="00741B29"/>
    <w:rsid w:val="00744446"/>
    <w:rsid w:val="00744DAC"/>
    <w:rsid w:val="00750D67"/>
    <w:rsid w:val="00762252"/>
    <w:rsid w:val="00762C96"/>
    <w:rsid w:val="0076431E"/>
    <w:rsid w:val="00764EBA"/>
    <w:rsid w:val="00767142"/>
    <w:rsid w:val="00783C98"/>
    <w:rsid w:val="0078459F"/>
    <w:rsid w:val="007855EC"/>
    <w:rsid w:val="00790B9B"/>
    <w:rsid w:val="007923F3"/>
    <w:rsid w:val="00792CC3"/>
    <w:rsid w:val="00794500"/>
    <w:rsid w:val="0079781D"/>
    <w:rsid w:val="007A0DC2"/>
    <w:rsid w:val="007A37D7"/>
    <w:rsid w:val="007B0E37"/>
    <w:rsid w:val="007B2041"/>
    <w:rsid w:val="007B2862"/>
    <w:rsid w:val="007C1380"/>
    <w:rsid w:val="007C3431"/>
    <w:rsid w:val="007D1518"/>
    <w:rsid w:val="007D4EFC"/>
    <w:rsid w:val="007D6288"/>
    <w:rsid w:val="007E2B37"/>
    <w:rsid w:val="007F01BF"/>
    <w:rsid w:val="0080539F"/>
    <w:rsid w:val="00807B02"/>
    <w:rsid w:val="00813BA3"/>
    <w:rsid w:val="00815EC4"/>
    <w:rsid w:val="00816FE5"/>
    <w:rsid w:val="0082071A"/>
    <w:rsid w:val="00823BA8"/>
    <w:rsid w:val="00825A04"/>
    <w:rsid w:val="00841516"/>
    <w:rsid w:val="008416D6"/>
    <w:rsid w:val="0084228B"/>
    <w:rsid w:val="008474B2"/>
    <w:rsid w:val="00851069"/>
    <w:rsid w:val="00871B7D"/>
    <w:rsid w:val="00875542"/>
    <w:rsid w:val="00877269"/>
    <w:rsid w:val="00884522"/>
    <w:rsid w:val="00887348"/>
    <w:rsid w:val="00887608"/>
    <w:rsid w:val="008A5DA1"/>
    <w:rsid w:val="008A64D5"/>
    <w:rsid w:val="008B02B0"/>
    <w:rsid w:val="008B7DD8"/>
    <w:rsid w:val="008C3B84"/>
    <w:rsid w:val="008C4DDF"/>
    <w:rsid w:val="008C68A2"/>
    <w:rsid w:val="008C78F4"/>
    <w:rsid w:val="008D14DE"/>
    <w:rsid w:val="008D2E5F"/>
    <w:rsid w:val="008E22E0"/>
    <w:rsid w:val="008E5204"/>
    <w:rsid w:val="0090247A"/>
    <w:rsid w:val="00916A2E"/>
    <w:rsid w:val="00921DD2"/>
    <w:rsid w:val="00923C0A"/>
    <w:rsid w:val="009245D9"/>
    <w:rsid w:val="00925E5D"/>
    <w:rsid w:val="00935F37"/>
    <w:rsid w:val="0094131E"/>
    <w:rsid w:val="009434AF"/>
    <w:rsid w:val="00943F47"/>
    <w:rsid w:val="009501A8"/>
    <w:rsid w:val="00957ECB"/>
    <w:rsid w:val="00963CE4"/>
    <w:rsid w:val="00971C0F"/>
    <w:rsid w:val="009824B3"/>
    <w:rsid w:val="00996E19"/>
    <w:rsid w:val="009A491B"/>
    <w:rsid w:val="009A4977"/>
    <w:rsid w:val="009A54DA"/>
    <w:rsid w:val="009B6935"/>
    <w:rsid w:val="009C186C"/>
    <w:rsid w:val="009C224C"/>
    <w:rsid w:val="009D3858"/>
    <w:rsid w:val="009D6955"/>
    <w:rsid w:val="009E27BE"/>
    <w:rsid w:val="009E43FD"/>
    <w:rsid w:val="009F3401"/>
    <w:rsid w:val="009F3ABB"/>
    <w:rsid w:val="009F48BB"/>
    <w:rsid w:val="009F55FE"/>
    <w:rsid w:val="00A02390"/>
    <w:rsid w:val="00A048C3"/>
    <w:rsid w:val="00A11717"/>
    <w:rsid w:val="00A15942"/>
    <w:rsid w:val="00A204CC"/>
    <w:rsid w:val="00A2138A"/>
    <w:rsid w:val="00A22771"/>
    <w:rsid w:val="00A2699D"/>
    <w:rsid w:val="00A26E5F"/>
    <w:rsid w:val="00A30C07"/>
    <w:rsid w:val="00A32F0D"/>
    <w:rsid w:val="00A3752C"/>
    <w:rsid w:val="00A40542"/>
    <w:rsid w:val="00A47192"/>
    <w:rsid w:val="00A5113A"/>
    <w:rsid w:val="00A56B86"/>
    <w:rsid w:val="00A82ACC"/>
    <w:rsid w:val="00A83934"/>
    <w:rsid w:val="00A86FE7"/>
    <w:rsid w:val="00A93AD5"/>
    <w:rsid w:val="00A94B35"/>
    <w:rsid w:val="00AA0E96"/>
    <w:rsid w:val="00AB0BD8"/>
    <w:rsid w:val="00AB6432"/>
    <w:rsid w:val="00AC1411"/>
    <w:rsid w:val="00AC65CE"/>
    <w:rsid w:val="00AD5E2D"/>
    <w:rsid w:val="00AD620D"/>
    <w:rsid w:val="00AE5FE0"/>
    <w:rsid w:val="00AF0B97"/>
    <w:rsid w:val="00AF7BA9"/>
    <w:rsid w:val="00B00F36"/>
    <w:rsid w:val="00B04AE8"/>
    <w:rsid w:val="00B05FAC"/>
    <w:rsid w:val="00B060EF"/>
    <w:rsid w:val="00B14E5B"/>
    <w:rsid w:val="00B17AC2"/>
    <w:rsid w:val="00B23C40"/>
    <w:rsid w:val="00B25F03"/>
    <w:rsid w:val="00B30A80"/>
    <w:rsid w:val="00B31FC3"/>
    <w:rsid w:val="00B32FD7"/>
    <w:rsid w:val="00B45767"/>
    <w:rsid w:val="00B4608B"/>
    <w:rsid w:val="00B56941"/>
    <w:rsid w:val="00B62554"/>
    <w:rsid w:val="00B63063"/>
    <w:rsid w:val="00B63291"/>
    <w:rsid w:val="00B75C79"/>
    <w:rsid w:val="00B809DF"/>
    <w:rsid w:val="00B80CB5"/>
    <w:rsid w:val="00B83D7A"/>
    <w:rsid w:val="00B913C6"/>
    <w:rsid w:val="00B91DD6"/>
    <w:rsid w:val="00B92639"/>
    <w:rsid w:val="00B96A1C"/>
    <w:rsid w:val="00BA79E1"/>
    <w:rsid w:val="00BB0E31"/>
    <w:rsid w:val="00BC5ACF"/>
    <w:rsid w:val="00BD0EE9"/>
    <w:rsid w:val="00BD532B"/>
    <w:rsid w:val="00BE4788"/>
    <w:rsid w:val="00BE4E2F"/>
    <w:rsid w:val="00BE5DD6"/>
    <w:rsid w:val="00C029ED"/>
    <w:rsid w:val="00C172C1"/>
    <w:rsid w:val="00C23174"/>
    <w:rsid w:val="00C23670"/>
    <w:rsid w:val="00C23E84"/>
    <w:rsid w:val="00C35708"/>
    <w:rsid w:val="00C36385"/>
    <w:rsid w:val="00C4588F"/>
    <w:rsid w:val="00C50294"/>
    <w:rsid w:val="00C519AB"/>
    <w:rsid w:val="00C53205"/>
    <w:rsid w:val="00C618DB"/>
    <w:rsid w:val="00C6573A"/>
    <w:rsid w:val="00C7139F"/>
    <w:rsid w:val="00C73E04"/>
    <w:rsid w:val="00C76774"/>
    <w:rsid w:val="00C77F3E"/>
    <w:rsid w:val="00C803C4"/>
    <w:rsid w:val="00C92F1A"/>
    <w:rsid w:val="00C964CE"/>
    <w:rsid w:val="00C96E68"/>
    <w:rsid w:val="00C97A76"/>
    <w:rsid w:val="00CB1A23"/>
    <w:rsid w:val="00CC18A0"/>
    <w:rsid w:val="00CD50C5"/>
    <w:rsid w:val="00CD70F3"/>
    <w:rsid w:val="00CD7488"/>
    <w:rsid w:val="00CE0D66"/>
    <w:rsid w:val="00CE43AC"/>
    <w:rsid w:val="00CE48DC"/>
    <w:rsid w:val="00CE798F"/>
    <w:rsid w:val="00CF5412"/>
    <w:rsid w:val="00D00A7F"/>
    <w:rsid w:val="00D129F6"/>
    <w:rsid w:val="00D144A9"/>
    <w:rsid w:val="00D27D75"/>
    <w:rsid w:val="00D368D5"/>
    <w:rsid w:val="00D404B4"/>
    <w:rsid w:val="00D52625"/>
    <w:rsid w:val="00D669B9"/>
    <w:rsid w:val="00D82202"/>
    <w:rsid w:val="00D82C9B"/>
    <w:rsid w:val="00D87F06"/>
    <w:rsid w:val="00D90905"/>
    <w:rsid w:val="00D95CF1"/>
    <w:rsid w:val="00D97E0F"/>
    <w:rsid w:val="00DA0747"/>
    <w:rsid w:val="00DA58A2"/>
    <w:rsid w:val="00DB1127"/>
    <w:rsid w:val="00DB3298"/>
    <w:rsid w:val="00DB33CC"/>
    <w:rsid w:val="00DB59BE"/>
    <w:rsid w:val="00DB6A25"/>
    <w:rsid w:val="00DB6EBC"/>
    <w:rsid w:val="00DC6653"/>
    <w:rsid w:val="00DC7297"/>
    <w:rsid w:val="00DE0AE3"/>
    <w:rsid w:val="00DE0FD4"/>
    <w:rsid w:val="00DF1C9B"/>
    <w:rsid w:val="00DF5DC9"/>
    <w:rsid w:val="00E019DA"/>
    <w:rsid w:val="00E02890"/>
    <w:rsid w:val="00E0574E"/>
    <w:rsid w:val="00E05FB1"/>
    <w:rsid w:val="00E06CD3"/>
    <w:rsid w:val="00E156B7"/>
    <w:rsid w:val="00E2114F"/>
    <w:rsid w:val="00E237DC"/>
    <w:rsid w:val="00E2568A"/>
    <w:rsid w:val="00E258B8"/>
    <w:rsid w:val="00E26976"/>
    <w:rsid w:val="00E30A40"/>
    <w:rsid w:val="00E31893"/>
    <w:rsid w:val="00E33F1F"/>
    <w:rsid w:val="00E42E09"/>
    <w:rsid w:val="00E45E90"/>
    <w:rsid w:val="00E4771A"/>
    <w:rsid w:val="00E741F1"/>
    <w:rsid w:val="00E75786"/>
    <w:rsid w:val="00E760DF"/>
    <w:rsid w:val="00E77F79"/>
    <w:rsid w:val="00E83208"/>
    <w:rsid w:val="00E85B3E"/>
    <w:rsid w:val="00E87033"/>
    <w:rsid w:val="00E8795D"/>
    <w:rsid w:val="00E903EC"/>
    <w:rsid w:val="00E96926"/>
    <w:rsid w:val="00E97B38"/>
    <w:rsid w:val="00EA6230"/>
    <w:rsid w:val="00EA6620"/>
    <w:rsid w:val="00EB7935"/>
    <w:rsid w:val="00EC102C"/>
    <w:rsid w:val="00EC3E6C"/>
    <w:rsid w:val="00EC7BBE"/>
    <w:rsid w:val="00EE027C"/>
    <w:rsid w:val="00F01193"/>
    <w:rsid w:val="00F27AF8"/>
    <w:rsid w:val="00F27E34"/>
    <w:rsid w:val="00F31349"/>
    <w:rsid w:val="00F47B51"/>
    <w:rsid w:val="00F52A8A"/>
    <w:rsid w:val="00F62FDD"/>
    <w:rsid w:val="00F645C5"/>
    <w:rsid w:val="00F64773"/>
    <w:rsid w:val="00F71F70"/>
    <w:rsid w:val="00F761E6"/>
    <w:rsid w:val="00F85233"/>
    <w:rsid w:val="00F8530D"/>
    <w:rsid w:val="00F876BA"/>
    <w:rsid w:val="00F93524"/>
    <w:rsid w:val="00FB1BB8"/>
    <w:rsid w:val="00FB5B43"/>
    <w:rsid w:val="00FC14AC"/>
    <w:rsid w:val="00FC2DE4"/>
    <w:rsid w:val="00FD6CF3"/>
    <w:rsid w:val="00FE0E9A"/>
    <w:rsid w:val="00FE16D9"/>
    <w:rsid w:val="00FE5EF7"/>
    <w:rsid w:val="00FE6E88"/>
    <w:rsid w:val="00FF4EE4"/>
    <w:rsid w:val="00FF5058"/>
    <w:rsid w:val="00FF64F5"/>
    <w:rsid w:val="00FF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698A"/>
  <w15:docId w15:val="{AEE6406D-2DF8-40C7-915E-CC09B87B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qFormat/>
    <w:rsid w:val="003151E3"/>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paragraph" w:customStyle="1" w:styleId="Bullet">
    <w:name w:val="Bullet"/>
    <w:basedOn w:val="ListParagraph"/>
    <w:qFormat/>
    <w:rsid w:val="00526A51"/>
    <w:pPr>
      <w:numPr>
        <w:numId w:val="23"/>
      </w:numPr>
      <w:spacing w:after="160" w:line="240" w:lineRule="auto"/>
      <w:contextualSpacing w:val="0"/>
    </w:pPr>
    <w:rPr>
      <w:rFonts w:asciiTheme="minorHAnsi" w:hAnsiTheme="minorHAnsi" w:cstheme="minorBidi"/>
      <w:color w:val="BFBFBF" w:themeColor="text2"/>
      <w:sz w:val="22"/>
      <w:szCs w:val="22"/>
    </w:rPr>
  </w:style>
  <w:style w:type="paragraph" w:customStyle="1" w:styleId="Quotesource">
    <w:name w:val="Quote source"/>
    <w:basedOn w:val="Normal"/>
    <w:qFormat/>
    <w:rsid w:val="00526A51"/>
    <w:pPr>
      <w:pBdr>
        <w:top w:val="single" w:sz="12" w:space="1" w:color="FDF0D8" w:themeColor="accent3" w:themeTint="33"/>
        <w:left w:val="single" w:sz="12" w:space="4" w:color="FDF0D8" w:themeColor="accent3" w:themeTint="33"/>
        <w:bottom w:val="single" w:sz="36" w:space="1" w:color="FDF0D8" w:themeColor="accent3" w:themeTint="33"/>
        <w:right w:val="single" w:sz="12" w:space="4" w:color="FDF0D8" w:themeColor="accent3" w:themeTint="33"/>
      </w:pBdr>
      <w:shd w:val="clear" w:color="auto" w:fill="FDF0D8" w:themeFill="accent3" w:themeFillTint="33"/>
      <w:spacing w:after="360" w:line="259" w:lineRule="auto"/>
    </w:pPr>
    <w:rPr>
      <w:rFonts w:asciiTheme="minorHAnsi" w:hAnsiTheme="minorHAnsi" w:cs="Times New Roman (Body CS)"/>
      <w:color w:val="E73E97" w:themeColor="accent1"/>
      <w:sz w:val="22"/>
      <w:szCs w:val="22"/>
    </w:rPr>
  </w:style>
  <w:style w:type="paragraph" w:customStyle="1" w:styleId="line">
    <w:name w:val="line"/>
    <w:basedOn w:val="Normal"/>
    <w:qFormat/>
    <w:rsid w:val="00DF1C9B"/>
    <w:pPr>
      <w:pBdr>
        <w:bottom w:val="single" w:sz="4" w:space="1" w:color="FFFFFF" w:themeColor="background1"/>
      </w:pBdr>
      <w:spacing w:after="160" w:line="259" w:lineRule="auto"/>
    </w:pPr>
    <w:rPr>
      <w:rFonts w:asciiTheme="minorHAnsi" w:hAnsiTheme="minorHAnsi" w:cstheme="minorBidi"/>
      <w:color w:val="BFBFBF" w:themeColor="text2"/>
      <w:sz w:val="22"/>
      <w:szCs w:val="22"/>
    </w:rPr>
  </w:style>
  <w:style w:type="character" w:styleId="UnresolvedMention">
    <w:name w:val="Unresolved Mention"/>
    <w:basedOn w:val="DefaultParagraphFont"/>
    <w:uiPriority w:val="99"/>
    <w:semiHidden/>
    <w:unhideWhenUsed/>
    <w:rsid w:val="00E8795D"/>
    <w:rPr>
      <w:color w:val="605E5C"/>
      <w:shd w:val="clear" w:color="auto" w:fill="E1DFDD"/>
    </w:rPr>
  </w:style>
  <w:style w:type="paragraph" w:styleId="NormalWeb">
    <w:name w:val="Normal (Web)"/>
    <w:basedOn w:val="Normal"/>
    <w:uiPriority w:val="99"/>
    <w:semiHidden/>
    <w:unhideWhenUsed/>
    <w:rsid w:val="00175E79"/>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30812">
      <w:bodyDiv w:val="1"/>
      <w:marLeft w:val="0"/>
      <w:marRight w:val="0"/>
      <w:marTop w:val="0"/>
      <w:marBottom w:val="0"/>
      <w:divBdr>
        <w:top w:val="none" w:sz="0" w:space="0" w:color="auto"/>
        <w:left w:val="none" w:sz="0" w:space="0" w:color="auto"/>
        <w:bottom w:val="none" w:sz="0" w:space="0" w:color="auto"/>
        <w:right w:val="none" w:sz="0" w:space="0" w:color="auto"/>
      </w:divBdr>
    </w:div>
    <w:div w:id="11256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network.healthwatch.co.uk/guidance/2021-07-27/developing-effective-recommendation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etwork.healthwatch.co.uk/guidance/2022-03-07/how-analyse-qualitative-dat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ds.healthwatch.co.uk/reports-library/recognising-adhd-how-improve-support-people-who-need-it" TargetMode="External"/><Relationship Id="rId25" Type="http://schemas.openxmlformats.org/officeDocument/2006/relationships/hyperlink" Target="https://network.healthwatch.co.uk/guidance/2021-07-27/developing-effective-recommenda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twork.healthwatch.co.uk/guidance/2021-09-08/how-collect-demographic-data" TargetMode="External"/><Relationship Id="rId20" Type="http://schemas.openxmlformats.org/officeDocument/2006/relationships/hyperlink" Target="https://network.healthwatch.co.uk/guidance/2021-08-26/how-carry-out-quantitative-data-analysi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twork.healthwatch.co.uk/guidance/2022-03-22/getting-started-healthwatch-brand"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nds.healthwatch.co.uk/reports-library/hearing-what-matters-experiences-audiology-services-northumberland" TargetMode="External"/><Relationship Id="rId23" Type="http://schemas.openxmlformats.org/officeDocument/2006/relationships/hyperlink" Target="https://network.healthwatch.co.uk/e-learning/2022-08-11/how-write-healthwatch-e-learning-course"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equalityhumanrights.com/guidance/business/employing-people-workplace-adjustment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guidance/2024-04-17/accessibility-guidance" TargetMode="External"/><Relationship Id="rId27" Type="http://schemas.openxmlformats.org/officeDocument/2006/relationships/footer" Target="footer2.xml"/><Relationship Id="rId30" Type="http://schemas.openxmlformats.org/officeDocument/2006/relationships/image" Target="media/image5.jpeg"/><Relationship Id="rId8" Type="http://schemas.openxmlformats.org/officeDocument/2006/relationships/webSettings" Target="webSettings.xm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SharedWithUsers xmlns="6ce766b5-4c61-445e-8acf-a0272427aa83">
      <UserInfo>
        <DisplayName>Patterson, Marianne</DisplayName>
        <AccountId>224</AccountId>
        <AccountType/>
      </UserInfo>
      <UserInfo>
        <DisplayName>Pope, Hollie</DisplayName>
        <AccountId>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bdf50f81f8de3b8ba811964f9318b0a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fe748c579b366c70ff7f85ac1833e00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294F-95E2-4851-9576-28BE72AC0AA5}">
  <ds:schemaRefs>
    <ds:schemaRef ds:uri="19ba204a-7cec-4086-a9b5-f26e8fa56635"/>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6ce766b5-4c61-445e-8acf-a0272427aa83"/>
    <ds:schemaRef ds:uri="http://purl.org/dc/terms/"/>
    <ds:schemaRef ds:uri="http://purl.org/dc/elements/1.1/"/>
  </ds:schemaRefs>
</ds:datastoreItem>
</file>

<file path=customXml/itemProps2.xml><?xml version="1.0" encoding="utf-8"?>
<ds:datastoreItem xmlns:ds="http://schemas.openxmlformats.org/officeDocument/2006/customXml" ds:itemID="{4D6AEC07-796D-4195-BF20-35EF45A0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4.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4035</Words>
  <Characters>20178</Characters>
  <Application>Microsoft Office Word</Application>
  <DocSecurity>0</DocSecurity>
  <Lines>448</Lines>
  <Paragraphs>222</Paragraphs>
  <ScaleCrop>false</ScaleCrop>
  <HeadingPairs>
    <vt:vector size="2" baseType="variant">
      <vt:variant>
        <vt:lpstr>Title</vt:lpstr>
      </vt:variant>
      <vt:variant>
        <vt:i4>1</vt:i4>
      </vt:variant>
    </vt:vector>
  </HeadingPairs>
  <TitlesOfParts>
    <vt:vector size="1" baseType="lpstr">
      <vt:lpstr>Guidance</vt:lpstr>
    </vt:vector>
  </TitlesOfParts>
  <Company>Healthwatch</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Sue Edwards</dc:creator>
  <cp:keywords>Report</cp:keywords>
  <dc:description>v2.24 by Kessler Associates</dc:description>
  <cp:lastModifiedBy>Chris Gorman</cp:lastModifiedBy>
  <cp:revision>2</cp:revision>
  <dcterms:created xsi:type="dcterms:W3CDTF">2025-12-19T16:44:00Z</dcterms:created>
  <dcterms:modified xsi:type="dcterms:W3CDTF">2025-12-19T16:44:00Z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MediaServiceImageTags">
    <vt:lpwstr/>
  </property>
  <property fmtid="{D5CDD505-2E9C-101B-9397-08002B2CF9AE}" pid="8" name="ContentTypeId">
    <vt:lpwstr>0x010100AA7C1339D6737648A8C86C1C80D7AA4E</vt:lpwstr>
  </property>
</Properties>
</file>