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48"/>
        <w:gridCol w:w="4756"/>
      </w:tblGrid>
      <w:tr w:rsidR="003F137B" w:rsidRPr="00762252" w14:paraId="29806CFB" w14:textId="77777777" w:rsidTr="00E57EAA">
        <w:trPr>
          <w:cantSplit/>
          <w:trHeight w:hRule="exact" w:val="8222"/>
        </w:trPr>
        <w:tc>
          <w:tcPr>
            <w:tcW w:w="10360" w:type="dxa"/>
            <w:gridSpan w:val="2"/>
          </w:tcPr>
          <w:p w14:paraId="63D97C3F" w14:textId="5277B3D9" w:rsidR="003F137B" w:rsidRPr="00CF341D" w:rsidRDefault="003F137B" w:rsidP="00183D33">
            <w:pPr>
              <w:pStyle w:val="HWMainTitle1"/>
            </w:pPr>
            <w:bookmarkStart w:id="0" w:name="HW_title"/>
            <w:r>
              <w:rPr>
                <w:noProof/>
              </w:rPr>
              <mc:AlternateContent>
                <mc:Choice Requires="wps">
                  <w:drawing>
                    <wp:anchor distT="0" distB="0" distL="114300" distR="114300" simplePos="0" relativeHeight="251658244" behindDoc="1" locked="1" layoutInCell="1" allowOverlap="1" wp14:anchorId="72E31153" wp14:editId="0C1C9198">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A5B1A" id="Rectangle 3" o:spid="_x0000_s1026" style="position:absolute;margin-left:-38.05pt;margin-top:-1.05pt;width:595.55pt;height:549.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BrxD/nfAAAADAEAAA8AAABkcnMvZG93&#10;bnJldi54bWxMj8FOwzAQRO9I/IO1SNxaOxW0NMSpEAgJTlUDElc3NrGFvY5iNwl/z/ZETzurHc2+&#10;qXZz8Gw0Q3IRJRRLAcxgG7XDTsLnx+viAVjKCrXyEY2EX5NgV19fVarUccKDGZvcMQrBVCoJNue+&#10;5Dy11gSVlrE3SLfvOASVaR06rgc1UXjwfCXEmgflkD5Y1Ztna9qf5hQkaOcPeRJf1o3vby/NVuwH&#10;n/ZS3t7MT4/AspnzvxnO+IQONTEd4wl1Yl7CYrMuyEpiRfNsKIp7anckJbabO+B1xS9L1H8AAAD/&#10;/wMAUEsBAi0AFAAGAAgAAAAhALaDOJL+AAAA4QEAABMAAAAAAAAAAAAAAAAAAAAAAFtDb250ZW50&#10;X1R5cGVzXS54bWxQSwECLQAUAAYACAAAACEAOP0h/9YAAACUAQAACwAAAAAAAAAAAAAAAAAvAQAA&#10;X3JlbHMvLnJlbHNQSwECLQAUAAYACAAAACEAIJYLkPUBAADaAwAADgAAAAAAAAAAAAAAAAAuAgAA&#10;ZHJzL2Uyb0RvYy54bWxQSwECLQAUAAYACAAAACEAGvEP+d8AAAAMAQAADwAAAAAAAAAAAAAAAABP&#10;BAAAZHJzL2Rvd25yZXYueG1sUEsFBgAAAAAEAAQA8wAAAFsFAAAAAA==&#10;" fillcolor="#00b38c [3207]" stroked="f">
                      <v:path arrowok="t"/>
                      <w10:wrap anchorx="page" anchory="page"/>
                      <w10:anchorlock/>
                    </v:rect>
                  </w:pict>
                </mc:Fallback>
              </mc:AlternateContent>
            </w:r>
            <w:bookmarkEnd w:id="0"/>
            <w:r w:rsidR="324E9911">
              <w:t xml:space="preserve"> </w:t>
            </w:r>
            <w:r w:rsidR="00211484">
              <w:t xml:space="preserve">Semi </w:t>
            </w:r>
            <w:r w:rsidR="00E634D7">
              <w:t>structured</w:t>
            </w:r>
            <w:r w:rsidR="00211484">
              <w:t xml:space="preserve"> interviews</w:t>
            </w:r>
            <w:r w:rsidR="00183D33">
              <w:t xml:space="preserve"> </w:t>
            </w:r>
          </w:p>
        </w:tc>
      </w:tr>
      <w:tr w:rsidR="003F137B" w:rsidRPr="00762252" w14:paraId="7216D070" w14:textId="77777777" w:rsidTr="00E57EAA">
        <w:trPr>
          <w:gridAfter w:val="1"/>
          <w:wAfter w:w="4723" w:type="dxa"/>
          <w:cantSplit/>
          <w:trHeight w:hRule="exact" w:val="57"/>
        </w:trPr>
        <w:tc>
          <w:tcPr>
            <w:tcW w:w="5615" w:type="dxa"/>
          </w:tcPr>
          <w:p w14:paraId="3EE1A8D5" w14:textId="77777777" w:rsidR="003F137B" w:rsidRPr="00762252" w:rsidRDefault="00055C89" w:rsidP="00E33F1F">
            <w:pPr>
              <w:pStyle w:val="HWMainTitle2"/>
            </w:pPr>
            <w:r w:rsidRPr="00D95CF1">
              <w:rPr>
                <w:noProof/>
                <w:lang w:eastAsia="en-GB"/>
              </w:rPr>
              <w:drawing>
                <wp:anchor distT="0" distB="0" distL="114300" distR="114300" simplePos="0" relativeHeight="251658246" behindDoc="0" locked="1" layoutInCell="1" allowOverlap="1" wp14:anchorId="3F0A322F" wp14:editId="0534173C">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14:paraId="70474974" w14:textId="77777777" w:rsidR="00963CE4" w:rsidRDefault="00693D02" w:rsidP="00E57EAA">
      <w:r>
        <w:rPr>
          <w:noProof/>
          <w:lang w:eastAsia="en-GB"/>
        </w:rPr>
        <w:drawing>
          <wp:anchor distT="0" distB="0" distL="114300" distR="114300" simplePos="0" relativeHeight="251658245" behindDoc="0" locked="0" layoutInCell="0" allowOverlap="1" wp14:anchorId="3A6C0A53" wp14:editId="5DD4EE76">
            <wp:simplePos x="0" y="0"/>
            <wp:positionH relativeFrom="page">
              <wp:posOffset>-635</wp:posOffset>
            </wp:positionH>
            <wp:positionV relativeFrom="page">
              <wp:posOffset>3995099</wp:posOffset>
            </wp:positionV>
            <wp:extent cx="7562850" cy="10696575"/>
            <wp:effectExtent l="0" t="0" r="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anchor>
        </w:drawing>
      </w:r>
    </w:p>
    <w:p w14:paraId="79D9CF36" w14:textId="77777777" w:rsidR="00963CE4" w:rsidRDefault="00963CE4" w:rsidP="00E57EAA"/>
    <w:p w14:paraId="33EF565C" w14:textId="77777777" w:rsidR="00963CE4" w:rsidRDefault="00963CE4" w:rsidP="00E57EAA"/>
    <w:p w14:paraId="7FD0D81E" w14:textId="77777777" w:rsidR="00963CE4" w:rsidRDefault="00963CE4" w:rsidP="00E57EAA"/>
    <w:p w14:paraId="09FFE8CB" w14:textId="77777777" w:rsidR="00963CE4" w:rsidRDefault="00963CE4" w:rsidP="00E57EAA"/>
    <w:p w14:paraId="39926AD2" w14:textId="77777777" w:rsidR="00963CE4" w:rsidRDefault="00963CE4" w:rsidP="00E57EAA"/>
    <w:p w14:paraId="4118C12C" w14:textId="77777777" w:rsidR="00963CE4" w:rsidRDefault="00963CE4" w:rsidP="00E57EAA"/>
    <w:p w14:paraId="6DB78861" w14:textId="77777777" w:rsidR="00963CE4" w:rsidRDefault="00963CE4" w:rsidP="00E57EAA"/>
    <w:p w14:paraId="34F7D172" w14:textId="77777777" w:rsidR="00963CE4" w:rsidRDefault="00963CE4" w:rsidP="00E57EAA"/>
    <w:p w14:paraId="222AE4F2" w14:textId="77777777" w:rsidR="00963CE4" w:rsidRDefault="00963CE4" w:rsidP="00E57EAA"/>
    <w:p w14:paraId="629DEC48" w14:textId="77777777" w:rsidR="00963CE4" w:rsidRDefault="00963CE4" w:rsidP="00E57EAA"/>
    <w:p w14:paraId="5F7E7439" w14:textId="77777777" w:rsidR="00963CE4" w:rsidRDefault="00963CE4" w:rsidP="00E57EAA"/>
    <w:p w14:paraId="113DA865" w14:textId="77777777" w:rsidR="00963CE4" w:rsidRDefault="00963CE4" w:rsidP="00E57EAA"/>
    <w:p w14:paraId="0571DD92" w14:textId="77777777" w:rsidR="00762252" w:rsidRPr="00762252" w:rsidRDefault="00762252" w:rsidP="00E57EAA">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7C4DEA53" w14:textId="77777777" w:rsidR="00012FB9" w:rsidRDefault="00012FB9" w:rsidP="00E57EAA">
      <w:pPr>
        <w:pStyle w:val="HWHeading1"/>
      </w:pPr>
      <w:bookmarkStart w:id="1" w:name="_Toc215837721"/>
      <w:r>
        <w:lastRenderedPageBreak/>
        <w:t>Contents</w:t>
      </w:r>
      <w:bookmarkEnd w:id="1"/>
    </w:p>
    <w:p w14:paraId="13FE3576" w14:textId="62330A25" w:rsidR="002359B3" w:rsidRDefault="00452069">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\u </w:instrText>
      </w:r>
      <w:r>
        <w:fldChar w:fldCharType="separate"/>
      </w:r>
      <w:r w:rsidR="002359B3">
        <w:t>Contents</w:t>
      </w:r>
      <w:r w:rsidR="002359B3">
        <w:tab/>
      </w:r>
      <w:r w:rsidR="002359B3">
        <w:fldChar w:fldCharType="begin"/>
      </w:r>
      <w:r w:rsidR="002359B3">
        <w:instrText xml:space="preserve"> PAGEREF _Toc215837721 \h </w:instrText>
      </w:r>
      <w:r w:rsidR="002359B3">
        <w:fldChar w:fldCharType="separate"/>
      </w:r>
      <w:r w:rsidR="002359B3">
        <w:t>1</w:t>
      </w:r>
      <w:r w:rsidR="002359B3">
        <w:fldChar w:fldCharType="end"/>
      </w:r>
    </w:p>
    <w:p w14:paraId="1A55AD63" w14:textId="6D9D3FC5" w:rsidR="002359B3" w:rsidRDefault="002359B3">
      <w:pPr>
        <w:pStyle w:val="TOC1"/>
        <w:rPr>
          <w:rFonts w:asciiTheme="minorHAnsi" w:eastAsiaTheme="minorEastAsia" w:hAnsiTheme="minorHAnsi" w:cstheme="minorBidi"/>
          <w:b w:val="0"/>
          <w:color w:val="auto"/>
          <w:kern w:val="2"/>
          <w:szCs w:val="24"/>
          <w:lang w:eastAsia="en-GB"/>
          <w14:ligatures w14:val="standardContextual"/>
        </w:rPr>
      </w:pPr>
      <w:r>
        <w:t>About this guide</w:t>
      </w:r>
      <w:r>
        <w:tab/>
      </w:r>
      <w:r>
        <w:fldChar w:fldCharType="begin"/>
      </w:r>
      <w:r>
        <w:instrText xml:space="preserve"> PAGEREF _Toc215837722 \h </w:instrText>
      </w:r>
      <w:r>
        <w:fldChar w:fldCharType="separate"/>
      </w:r>
      <w:r>
        <w:t>2</w:t>
      </w:r>
      <w:r>
        <w:fldChar w:fldCharType="end"/>
      </w:r>
    </w:p>
    <w:p w14:paraId="63E9674F" w14:textId="6FB93D50" w:rsidR="002359B3" w:rsidRDefault="002359B3">
      <w:pPr>
        <w:pStyle w:val="TOC1"/>
        <w:rPr>
          <w:rFonts w:asciiTheme="minorHAnsi" w:eastAsiaTheme="minorEastAsia" w:hAnsiTheme="minorHAnsi" w:cstheme="minorBidi"/>
          <w:b w:val="0"/>
          <w:color w:val="auto"/>
          <w:kern w:val="2"/>
          <w:szCs w:val="24"/>
          <w:lang w:eastAsia="en-GB"/>
          <w14:ligatures w14:val="standardContextual"/>
        </w:rPr>
      </w:pPr>
      <w:r>
        <w:t>What is semi structured interviewing?</w:t>
      </w:r>
      <w:r>
        <w:tab/>
      </w:r>
      <w:r>
        <w:fldChar w:fldCharType="begin"/>
      </w:r>
      <w:r>
        <w:instrText xml:space="preserve"> PAGEREF _Toc215837723 \h </w:instrText>
      </w:r>
      <w:r>
        <w:fldChar w:fldCharType="separate"/>
      </w:r>
      <w:r>
        <w:t>2</w:t>
      </w:r>
      <w:r>
        <w:fldChar w:fldCharType="end"/>
      </w:r>
    </w:p>
    <w:p w14:paraId="0C2D3252" w14:textId="26B9EA73" w:rsidR="002359B3" w:rsidRDefault="002359B3">
      <w:pPr>
        <w:pStyle w:val="TOC1"/>
        <w:rPr>
          <w:rFonts w:asciiTheme="minorHAnsi" w:eastAsiaTheme="minorEastAsia" w:hAnsiTheme="minorHAnsi" w:cstheme="minorBidi"/>
          <w:b w:val="0"/>
          <w:color w:val="auto"/>
          <w:kern w:val="2"/>
          <w:szCs w:val="24"/>
          <w:lang w:eastAsia="en-GB"/>
          <w14:ligatures w14:val="standardContextual"/>
        </w:rPr>
      </w:pPr>
      <w:r>
        <w:t>Planning Interviews</w:t>
      </w:r>
      <w:r>
        <w:tab/>
      </w:r>
      <w:r>
        <w:fldChar w:fldCharType="begin"/>
      </w:r>
      <w:r>
        <w:instrText xml:space="preserve"> PAGEREF _Toc215837724 \h </w:instrText>
      </w:r>
      <w:r>
        <w:fldChar w:fldCharType="separate"/>
      </w:r>
      <w:r>
        <w:t>3</w:t>
      </w:r>
      <w:r>
        <w:fldChar w:fldCharType="end"/>
      </w:r>
    </w:p>
    <w:p w14:paraId="3CF0277D" w14:textId="27E8A83E" w:rsidR="002359B3" w:rsidRDefault="002359B3">
      <w:pPr>
        <w:pStyle w:val="TOC1"/>
        <w:rPr>
          <w:rFonts w:asciiTheme="minorHAnsi" w:eastAsiaTheme="minorEastAsia" w:hAnsiTheme="minorHAnsi" w:cstheme="minorBidi"/>
          <w:b w:val="0"/>
          <w:color w:val="auto"/>
          <w:kern w:val="2"/>
          <w:szCs w:val="24"/>
          <w:lang w:eastAsia="en-GB"/>
          <w14:ligatures w14:val="standardContextual"/>
        </w:rPr>
      </w:pPr>
      <w:r>
        <w:t>Writing a discussion guide</w:t>
      </w:r>
      <w:r>
        <w:tab/>
      </w:r>
      <w:r>
        <w:fldChar w:fldCharType="begin"/>
      </w:r>
      <w:r>
        <w:instrText xml:space="preserve"> PAGEREF _Toc215837725 \h </w:instrText>
      </w:r>
      <w:r>
        <w:fldChar w:fldCharType="separate"/>
      </w:r>
      <w:r>
        <w:t>4</w:t>
      </w:r>
      <w:r>
        <w:fldChar w:fldCharType="end"/>
      </w:r>
    </w:p>
    <w:p w14:paraId="6427CCFC" w14:textId="2963494D" w:rsidR="002359B3" w:rsidRDefault="002359B3">
      <w:pPr>
        <w:pStyle w:val="TOC1"/>
        <w:rPr>
          <w:rFonts w:asciiTheme="minorHAnsi" w:eastAsiaTheme="minorEastAsia" w:hAnsiTheme="minorHAnsi" w:cstheme="minorBidi"/>
          <w:b w:val="0"/>
          <w:color w:val="auto"/>
          <w:kern w:val="2"/>
          <w:szCs w:val="24"/>
          <w:lang w:eastAsia="en-GB"/>
          <w14:ligatures w14:val="standardContextual"/>
        </w:rPr>
      </w:pPr>
      <w:r>
        <w:t>Sample discussion guide</w:t>
      </w:r>
      <w:r>
        <w:tab/>
      </w:r>
      <w:r>
        <w:fldChar w:fldCharType="begin"/>
      </w:r>
      <w:r>
        <w:instrText xml:space="preserve"> PAGEREF _Toc215837726 \h </w:instrText>
      </w:r>
      <w:r>
        <w:fldChar w:fldCharType="separate"/>
      </w:r>
      <w:r>
        <w:t>6</w:t>
      </w:r>
      <w:r>
        <w:fldChar w:fldCharType="end"/>
      </w:r>
    </w:p>
    <w:p w14:paraId="65EFD2EF" w14:textId="51268CAE" w:rsidR="002359B3" w:rsidRDefault="002359B3">
      <w:pPr>
        <w:pStyle w:val="TOC1"/>
        <w:rPr>
          <w:rFonts w:asciiTheme="minorHAnsi" w:eastAsiaTheme="minorEastAsia" w:hAnsiTheme="minorHAnsi" w:cstheme="minorBidi"/>
          <w:b w:val="0"/>
          <w:color w:val="auto"/>
          <w:kern w:val="2"/>
          <w:szCs w:val="24"/>
          <w:lang w:eastAsia="en-GB"/>
          <w14:ligatures w14:val="standardContextual"/>
        </w:rPr>
      </w:pPr>
      <w:r>
        <w:t>Running interviews</w:t>
      </w:r>
      <w:r>
        <w:tab/>
      </w:r>
      <w:r>
        <w:fldChar w:fldCharType="begin"/>
      </w:r>
      <w:r>
        <w:instrText xml:space="preserve"> PAGEREF _Toc215837727 \h </w:instrText>
      </w:r>
      <w:r>
        <w:fldChar w:fldCharType="separate"/>
      </w:r>
      <w:r>
        <w:t>7</w:t>
      </w:r>
      <w:r>
        <w:fldChar w:fldCharType="end"/>
      </w:r>
    </w:p>
    <w:p w14:paraId="3C7C1089" w14:textId="5E93B9D1" w:rsidR="002359B3" w:rsidRDefault="002359B3">
      <w:pPr>
        <w:pStyle w:val="TOC1"/>
        <w:rPr>
          <w:rFonts w:asciiTheme="minorHAnsi" w:eastAsiaTheme="minorEastAsia" w:hAnsiTheme="minorHAnsi" w:cstheme="minorBidi"/>
          <w:b w:val="0"/>
          <w:color w:val="auto"/>
          <w:kern w:val="2"/>
          <w:szCs w:val="24"/>
          <w:lang w:eastAsia="en-GB"/>
          <w14:ligatures w14:val="standardContextual"/>
        </w:rPr>
      </w:pPr>
      <w:r>
        <w:t>Post- research</w:t>
      </w:r>
      <w:r>
        <w:tab/>
      </w:r>
      <w:r>
        <w:fldChar w:fldCharType="begin"/>
      </w:r>
      <w:r>
        <w:instrText xml:space="preserve"> PAGEREF _Toc215837728 \h </w:instrText>
      </w:r>
      <w:r>
        <w:fldChar w:fldCharType="separate"/>
      </w:r>
      <w:r>
        <w:t>9</w:t>
      </w:r>
      <w:r>
        <w:fldChar w:fldCharType="end"/>
      </w:r>
    </w:p>
    <w:p w14:paraId="108A21BA" w14:textId="7E933F51" w:rsidR="00F761E6" w:rsidRDefault="00452069" w:rsidP="00E57EAA">
      <w:pPr>
        <w:pStyle w:val="TOC1"/>
      </w:pPr>
      <w:r>
        <w:fldChar w:fldCharType="end"/>
      </w:r>
    </w:p>
    <w:p w14:paraId="1E3C8974" w14:textId="77777777" w:rsidR="00701C43" w:rsidRDefault="00701C43" w:rsidP="00776FCF">
      <w:pPr>
        <w:pStyle w:val="HWNormalText"/>
      </w:pPr>
      <w:r>
        <w:br w:type="page"/>
      </w:r>
    </w:p>
    <w:p w14:paraId="0B430FAA" w14:textId="77777777" w:rsidR="009D72A7" w:rsidRDefault="009D72A7" w:rsidP="00E57EAA">
      <w:pPr>
        <w:pStyle w:val="HWHeading1"/>
      </w:pPr>
      <w:bookmarkStart w:id="2" w:name="_Toc189830909"/>
      <w:bookmarkStart w:id="3" w:name="_Toc201831253"/>
      <w:bookmarkStart w:id="4" w:name="_Toc205988722"/>
      <w:bookmarkStart w:id="5" w:name="_Toc215837722"/>
      <w:r>
        <w:lastRenderedPageBreak/>
        <w:t>About this guide</w:t>
      </w:r>
      <w:bookmarkEnd w:id="2"/>
      <w:bookmarkEnd w:id="3"/>
      <w:bookmarkEnd w:id="4"/>
      <w:bookmarkEnd w:id="5"/>
    </w:p>
    <w:p w14:paraId="4CDACBCD" w14:textId="77777777" w:rsidR="009E3DD2" w:rsidRDefault="00D855BD" w:rsidP="00776FCF">
      <w:pPr>
        <w:pStyle w:val="HWNormalText"/>
      </w:pPr>
      <w:r w:rsidRPr="00776FCF">
        <w:t>This guide introduces key considerations for planning</w:t>
      </w:r>
      <w:r w:rsidR="00211484">
        <w:t xml:space="preserve"> </w:t>
      </w:r>
      <w:r w:rsidR="008C0FC4">
        <w:t xml:space="preserve">and undertaking </w:t>
      </w:r>
      <w:r w:rsidR="00211484">
        <w:t>semi structured</w:t>
      </w:r>
      <w:r w:rsidRPr="00776FCF">
        <w:t xml:space="preserve"> interviews</w:t>
      </w:r>
      <w:r w:rsidR="009E3DD2">
        <w:t>, including writing a discussion guide</w:t>
      </w:r>
    </w:p>
    <w:p w14:paraId="658DD9FD" w14:textId="40D5D1AA" w:rsidR="004E3B85" w:rsidRDefault="009E3DD2" w:rsidP="00776FCF">
      <w:pPr>
        <w:pStyle w:val="HWNormalText"/>
      </w:pPr>
      <w:r>
        <w:t>It also</w:t>
      </w:r>
      <w:r w:rsidR="00D855BD" w:rsidRPr="00776FCF">
        <w:t xml:space="preserve"> offers practical advice for conducting them effectively.</w:t>
      </w:r>
    </w:p>
    <w:p w14:paraId="491927D4" w14:textId="38931A83" w:rsidR="006447F6" w:rsidRDefault="00C64C99" w:rsidP="006447F6">
      <w:pPr>
        <w:pStyle w:val="HWHeading1"/>
      </w:pPr>
      <w:bookmarkStart w:id="6" w:name="_Toc215837723"/>
      <w:r>
        <w:t>What is semi structured interviewing</w:t>
      </w:r>
      <w:r w:rsidR="006447F6">
        <w:t>?</w:t>
      </w:r>
      <w:bookmarkEnd w:id="6"/>
    </w:p>
    <w:p w14:paraId="43B418B7" w14:textId="77777777" w:rsidR="00AD3107" w:rsidRDefault="00AD3107" w:rsidP="00AD3107">
      <w:pPr>
        <w:pStyle w:val="HWNormalText"/>
      </w:pPr>
      <w:r>
        <w:t>Semi structured i</w:t>
      </w:r>
      <w:r w:rsidRPr="00776FCF">
        <w:t>nterviews are a widely used qualitative research method</w:t>
      </w:r>
      <w:r>
        <w:t>.</w:t>
      </w:r>
    </w:p>
    <w:p w14:paraId="6F2501EA" w14:textId="551A83D0" w:rsidR="00AD3107" w:rsidRPr="00776FCF" w:rsidRDefault="00AD3107" w:rsidP="00AD3107">
      <w:pPr>
        <w:pStyle w:val="HWNormalText"/>
      </w:pPr>
      <w:r>
        <w:t xml:space="preserve">Semi structured interviews help you </w:t>
      </w:r>
      <w:r w:rsidRPr="004A01C1">
        <w:t>understand why people respond the way they do, and uncover the values, attitudes, beliefs, and experiences that explain their views</w:t>
      </w:r>
      <w:r>
        <w:t xml:space="preserve">. </w:t>
      </w:r>
      <w:r w:rsidRPr="00776FCF">
        <w:t xml:space="preserve">and can be a powerful way to explore people’s experiences of health and care services. </w:t>
      </w:r>
    </w:p>
    <w:p w14:paraId="79C75B40" w14:textId="77777777" w:rsidR="00AD3107" w:rsidRPr="004A234B" w:rsidRDefault="00AD3107" w:rsidP="00AD3107">
      <w:pPr>
        <w:pStyle w:val="HWNormalText"/>
      </w:pPr>
      <w:r>
        <w:t>They are particularly useful when you need to explore sensitive topics.</w:t>
      </w:r>
    </w:p>
    <w:p w14:paraId="1DA98264" w14:textId="77777777" w:rsidR="00AD3107" w:rsidRDefault="00AD3107" w:rsidP="00AD3107">
      <w:pPr>
        <w:pStyle w:val="HWNormalText"/>
      </w:pPr>
      <w:r>
        <w:t xml:space="preserve">Semi-structured interviewing starts with a pre-determined list of </w:t>
      </w:r>
      <w:proofErr w:type="gramStart"/>
      <w:r>
        <w:t>questions, but</w:t>
      </w:r>
      <w:proofErr w:type="gramEnd"/>
      <w:r>
        <w:t xml:space="preserve"> crucially allows people to go beyond the question list. </w:t>
      </w:r>
    </w:p>
    <w:p w14:paraId="15BC4355" w14:textId="77777777" w:rsidR="00AD3107" w:rsidRDefault="00AD3107" w:rsidP="00AD3107">
      <w:pPr>
        <w:pStyle w:val="HWNormalText"/>
      </w:pPr>
      <w:r>
        <w:t xml:space="preserve">The structure remains essential; it helps to keep you focused and ensures that the data you get remains in scope. However, you have the freedom to follow interesting topics that emerge and explore avenues outside of that structure. This helps you capture richer data, covering issues or insights you might not have considered before.  This lets you understand what lies behind people's responses. </w:t>
      </w:r>
    </w:p>
    <w:p w14:paraId="75F6FA80" w14:textId="6443BD26" w:rsidR="00095480" w:rsidRDefault="00095480" w:rsidP="00AD3107">
      <w:pPr>
        <w:pStyle w:val="HWNormalText"/>
      </w:pPr>
      <w:r>
        <w:t>This requires:</w:t>
      </w:r>
    </w:p>
    <w:p w14:paraId="03FAC236" w14:textId="4AE2AAD6" w:rsidR="00095480" w:rsidRPr="006447F6" w:rsidRDefault="00095480" w:rsidP="008E6D42">
      <w:pPr>
        <w:pStyle w:val="HWBullets"/>
      </w:pPr>
      <w:r w:rsidRPr="006447F6">
        <w:t xml:space="preserve">interviewers </w:t>
      </w:r>
      <w:r>
        <w:t>to have</w:t>
      </w:r>
      <w:r w:rsidRPr="006447F6">
        <w:t xml:space="preserve"> appropriate training and </w:t>
      </w:r>
      <w:r w:rsidR="00AD3107">
        <w:t xml:space="preserve">a </w:t>
      </w:r>
      <w:r w:rsidRPr="006447F6">
        <w:t xml:space="preserve">thorough briefing about the research and the aims of the interviews. </w:t>
      </w:r>
    </w:p>
    <w:p w14:paraId="1EF4FE15" w14:textId="1CEA0DAE" w:rsidR="00095480" w:rsidRPr="00095480" w:rsidRDefault="00095480" w:rsidP="008E6D42">
      <w:pPr>
        <w:pStyle w:val="HWBullets"/>
      </w:pPr>
      <w:r w:rsidRPr="00095480">
        <w:t xml:space="preserve">active listening, so that you hear areas you’d like to explore in more detail. </w:t>
      </w:r>
    </w:p>
    <w:p w14:paraId="7C628406" w14:textId="757A4E93" w:rsidR="00095480" w:rsidRPr="00095480" w:rsidRDefault="00A67175" w:rsidP="008E6D42">
      <w:pPr>
        <w:pStyle w:val="HWBullets"/>
      </w:pPr>
      <w:r>
        <w:t xml:space="preserve">The ability to follow up </w:t>
      </w:r>
      <w:r w:rsidR="00AD3107">
        <w:t xml:space="preserve">on </w:t>
      </w:r>
      <w:r>
        <w:t>what people say</w:t>
      </w:r>
      <w:r w:rsidR="00095480" w:rsidRPr="00095480">
        <w:t xml:space="preserve"> to ask appropriate questions in response</w:t>
      </w:r>
      <w:r w:rsidR="008E6D42">
        <w:t xml:space="preserve"> </w:t>
      </w:r>
      <w:r w:rsidR="00095480" w:rsidRPr="00095480">
        <w:t xml:space="preserve">without inadvertently leading the participants to respond in a certain way. </w:t>
      </w:r>
      <w:r w:rsidR="00073489">
        <w:t>Essentially, you need to be able to come up with relevant questions on the spot.</w:t>
      </w:r>
    </w:p>
    <w:p w14:paraId="3F0DB576" w14:textId="41E97559" w:rsidR="00A4674D" w:rsidRDefault="00DD036F" w:rsidP="00896D2C">
      <w:pPr>
        <w:pStyle w:val="HWHeading1"/>
      </w:pPr>
      <w:bookmarkStart w:id="7" w:name="_Toc215837724"/>
      <w:r>
        <w:lastRenderedPageBreak/>
        <w:t xml:space="preserve">Planning </w:t>
      </w:r>
      <w:r w:rsidRPr="00AE40BA">
        <w:t>Interviews</w:t>
      </w:r>
      <w:bookmarkEnd w:id="7"/>
      <w:r w:rsidRPr="00AE40BA">
        <w:t xml:space="preserve"> </w:t>
      </w:r>
    </w:p>
    <w:p w14:paraId="2457BDFC" w14:textId="77777777" w:rsidR="0042571B" w:rsidRDefault="0042571B" w:rsidP="0042571B">
      <w:pPr>
        <w:pStyle w:val="HWNormalText"/>
        <w:rPr>
          <w:b/>
          <w:bCs/>
        </w:rPr>
      </w:pPr>
      <w:r w:rsidRPr="0042571B">
        <w:t xml:space="preserve">Good planning ensures that interviews are ethical, inclusive, safe, and aligned with the research goals. Below are four key elements to address and plan for before arranging any interviews. </w:t>
      </w:r>
    </w:p>
    <w:p w14:paraId="28663B58" w14:textId="5B2B39DD" w:rsidR="00A4674D" w:rsidRPr="00D7301A" w:rsidRDefault="004C03B1" w:rsidP="00776FCF">
      <w:pPr>
        <w:pStyle w:val="HWHeading2"/>
      </w:pPr>
      <w:r>
        <w:t>Interview ethics</w:t>
      </w:r>
    </w:p>
    <w:p w14:paraId="04EAC06C" w14:textId="3CE4AA47" w:rsidR="00DE4D92" w:rsidRDefault="00DE4D92" w:rsidP="00DE4D92">
      <w:pPr>
        <w:pStyle w:val="HWNormalText"/>
      </w:pPr>
      <w:r w:rsidRPr="00DE4D92">
        <w:t xml:space="preserve">Before conducting interviews, you should consider whether the ethics of this project and the use of interviews within it warrant attention.  We have comprehensive </w:t>
      </w:r>
      <w:hyperlink r:id="rId15" w:tgtFrame="_blank" w:history="1">
        <w:r w:rsidRPr="00DE4D92">
          <w:rPr>
            <w:rStyle w:val="Hyperlink"/>
          </w:rPr>
          <w:t>guidance on ethics</w:t>
        </w:r>
      </w:hyperlink>
      <w:r w:rsidRPr="00DE4D92">
        <w:t>, but here are some additional considerations</w:t>
      </w:r>
      <w:r>
        <w:t>:</w:t>
      </w:r>
    </w:p>
    <w:p w14:paraId="0D24A8D3" w14:textId="5DE713AD" w:rsidR="00DD036F" w:rsidRPr="00264BB1" w:rsidRDefault="00DD036F" w:rsidP="00776FCF">
      <w:pPr>
        <w:pStyle w:val="HWBullets"/>
      </w:pPr>
      <w:r w:rsidRPr="00264BB1">
        <w:t xml:space="preserve">Are </w:t>
      </w:r>
      <w:r w:rsidR="00243CBA">
        <w:t xml:space="preserve">the staff carrying out interviews </w:t>
      </w:r>
      <w:r w:rsidRPr="00264BB1">
        <w:t>appropriately trained</w:t>
      </w:r>
      <w:r w:rsidR="00146613">
        <w:t xml:space="preserve"> and briefed</w:t>
      </w:r>
      <w:r w:rsidRPr="00264BB1">
        <w:t>?</w:t>
      </w:r>
      <w:r w:rsidR="00146613">
        <w:t xml:space="preserve">  </w:t>
      </w:r>
    </w:p>
    <w:p w14:paraId="526D6D89" w14:textId="5AEFD345" w:rsidR="00DD036F" w:rsidRPr="00264BB1" w:rsidRDefault="00DD036F" w:rsidP="00776FCF">
      <w:pPr>
        <w:pStyle w:val="HWBullets"/>
      </w:pPr>
      <w:r w:rsidRPr="00264BB1">
        <w:t>Have potential dangers been considered, for example where and when will interviews take place? Is there a ‘check in’ for staff following interviews. Ideally interviews would not take place in people’s homes or</w:t>
      </w:r>
      <w:r w:rsidR="00DE4D92">
        <w:t xml:space="preserve"> other</w:t>
      </w:r>
      <w:r w:rsidRPr="00264BB1">
        <w:t xml:space="preserve"> places leaving staff alone with no course for exit.</w:t>
      </w:r>
    </w:p>
    <w:p w14:paraId="4B0FF42A" w14:textId="54AAC596" w:rsidR="00DD036F" w:rsidRPr="00264BB1" w:rsidRDefault="00DD036F" w:rsidP="00776FCF">
      <w:pPr>
        <w:pStyle w:val="HWBullets"/>
      </w:pPr>
      <w:r w:rsidRPr="00264BB1">
        <w:t>Participants</w:t>
      </w:r>
      <w:r w:rsidR="00E40EDF">
        <w:t>’</w:t>
      </w:r>
      <w:r w:rsidRPr="00264BB1">
        <w:t xml:space="preserve"> own safety should also be considered. People taking part must be made fully aware of the purpose of the research, how they can withdraw, what happens to the information they give. A contact point is made available in case of questions.</w:t>
      </w:r>
    </w:p>
    <w:p w14:paraId="11C7438D" w14:textId="02E892C6" w:rsidR="001F21D6" w:rsidRDefault="00D855BD" w:rsidP="00776FCF">
      <w:pPr>
        <w:pStyle w:val="HWBullets"/>
      </w:pPr>
      <w:r w:rsidRPr="00264BB1">
        <w:t>Have you considered any accessibility adjustments participants may need</w:t>
      </w:r>
      <w:r w:rsidR="0052340D" w:rsidRPr="00264BB1">
        <w:t>?</w:t>
      </w:r>
      <w:r w:rsidRPr="00264BB1">
        <w:t xml:space="preserve"> (</w:t>
      </w:r>
      <w:proofErr w:type="spellStart"/>
      <w:r w:rsidRPr="00264BB1">
        <w:t>e.g</w:t>
      </w:r>
      <w:proofErr w:type="spellEnd"/>
      <w:r w:rsidRPr="00264BB1">
        <w:t>, large-print materials, interpreters, or accessible interview venues)</w:t>
      </w:r>
    </w:p>
    <w:p w14:paraId="2D6F0BC1" w14:textId="5F372A05" w:rsidR="001F21D6" w:rsidRPr="00D7301A" w:rsidRDefault="001F21D6" w:rsidP="00776FCF">
      <w:pPr>
        <w:pStyle w:val="HWHeading2"/>
      </w:pPr>
      <w:r w:rsidRPr="00D7301A">
        <w:t xml:space="preserve">Sampling </w:t>
      </w:r>
      <w:r w:rsidR="00095B39">
        <w:t>and</w:t>
      </w:r>
      <w:r w:rsidRPr="00D7301A">
        <w:t xml:space="preserve"> recruitment</w:t>
      </w:r>
    </w:p>
    <w:p w14:paraId="4D7DC68B" w14:textId="38143FFD" w:rsidR="00212557" w:rsidRDefault="001F21D6" w:rsidP="00776FCF">
      <w:pPr>
        <w:pStyle w:val="HWNormalText"/>
      </w:pPr>
      <w:r>
        <w:t>You can identify your target participants - who you want to talk to - based on the aims of your research</w:t>
      </w:r>
      <w:r w:rsidR="008329D1">
        <w:t xml:space="preserve">. </w:t>
      </w:r>
      <w:r>
        <w:t xml:space="preserve">We have </w:t>
      </w:r>
      <w:r w:rsidR="00307291">
        <w:t xml:space="preserve">guidance on bias and sampling </w:t>
      </w:r>
      <w:hyperlink r:id="rId16" w:history="1">
        <w:r w:rsidR="00307291" w:rsidRPr="00833155">
          <w:rPr>
            <w:rStyle w:val="Hyperlink"/>
          </w:rPr>
          <w:t>here</w:t>
        </w:r>
      </w:hyperlink>
      <w:r w:rsidR="00307291">
        <w:t xml:space="preserve">. </w:t>
      </w:r>
    </w:p>
    <w:p w14:paraId="72E60B80" w14:textId="428F0481" w:rsidR="001F21D6" w:rsidRDefault="001F21D6" w:rsidP="00776FCF">
      <w:pPr>
        <w:pStyle w:val="HWNormalText"/>
      </w:pPr>
      <w:r>
        <w:t xml:space="preserve">It is important to use </w:t>
      </w:r>
      <w:r w:rsidRPr="001F21D6">
        <w:t>recruitment methods that are ethical and inclusive (avoid pressuring anyone to take part)</w:t>
      </w:r>
      <w:r w:rsidR="008329D1">
        <w:t xml:space="preserve"> and</w:t>
      </w:r>
      <w:r w:rsidR="00212557">
        <w:t xml:space="preserve"> to</w:t>
      </w:r>
      <w:r w:rsidR="008329D1">
        <w:t xml:space="preserve"> be transparent in your reporting about how you selected the sample and whether there were any limitations.</w:t>
      </w:r>
    </w:p>
    <w:p w14:paraId="0C21EAC4" w14:textId="7A2F7363" w:rsidR="00DD036F" w:rsidRPr="00D7301A" w:rsidRDefault="00DD036F" w:rsidP="00776FCF">
      <w:pPr>
        <w:pStyle w:val="HWHeading2"/>
      </w:pPr>
      <w:r w:rsidRPr="00D7301A">
        <w:t>Data collection</w:t>
      </w:r>
      <w:r w:rsidR="00887C4C" w:rsidRPr="00D7301A">
        <w:t xml:space="preserve"> and handling</w:t>
      </w:r>
      <w:r w:rsidRPr="00D7301A">
        <w:t>:</w:t>
      </w:r>
    </w:p>
    <w:p w14:paraId="0C380F36" w14:textId="66E13532" w:rsidR="00DD036F" w:rsidRDefault="00264BB1" w:rsidP="00776FCF">
      <w:pPr>
        <w:pStyle w:val="HWNormalText"/>
      </w:pPr>
      <w:r w:rsidRPr="00264BB1">
        <w:t>Even before data collection begins, plan how you will store, process, and destroy</w:t>
      </w:r>
      <w:r w:rsidR="006E7E64">
        <w:t xml:space="preserve"> </w:t>
      </w:r>
      <w:r w:rsidRPr="00264BB1">
        <w:t>personal data in line with regulations.</w:t>
      </w:r>
      <w:r>
        <w:t xml:space="preserve"> </w:t>
      </w:r>
      <w:r w:rsidR="00DD036F">
        <w:t xml:space="preserve">We have separate </w:t>
      </w:r>
      <w:hyperlink r:id="rId17" w:history="1">
        <w:r w:rsidR="00DD036F" w:rsidRPr="008329D1">
          <w:rPr>
            <w:rStyle w:val="Hyperlink"/>
          </w:rPr>
          <w:t>guidance</w:t>
        </w:r>
      </w:hyperlink>
      <w:r w:rsidR="00DD036F">
        <w:t xml:space="preserve"> on this</w:t>
      </w:r>
      <w:r w:rsidR="008329D1">
        <w:t xml:space="preserve">, which covers how to ensure compliance with GDPR, how </w:t>
      </w:r>
      <w:hyperlink r:id="rId18" w:history="1">
        <w:r w:rsidR="008329D1" w:rsidRPr="00005EF2">
          <w:rPr>
            <w:rStyle w:val="Hyperlink"/>
          </w:rPr>
          <w:t>to obtain consent</w:t>
        </w:r>
      </w:hyperlink>
      <w:r w:rsidR="008329D1">
        <w:t xml:space="preserve">, </w:t>
      </w:r>
      <w:r w:rsidR="003C196E">
        <w:t xml:space="preserve">and </w:t>
      </w:r>
      <w:r w:rsidR="008329D1">
        <w:t>how to anonymise</w:t>
      </w:r>
      <w:r w:rsidR="00DE2F06">
        <w:t xml:space="preserve"> and </w:t>
      </w:r>
      <w:r w:rsidR="008329D1">
        <w:t>store data</w:t>
      </w:r>
      <w:r w:rsidR="00DD036F">
        <w:t>. Nevertheless</w:t>
      </w:r>
      <w:r w:rsidR="00DE2F06">
        <w:t>,</w:t>
      </w:r>
      <w:r w:rsidR="00DD036F">
        <w:t xml:space="preserve"> data collection and </w:t>
      </w:r>
      <w:r w:rsidR="003C196E">
        <w:t>how</w:t>
      </w:r>
      <w:r w:rsidR="00005EF2">
        <w:t xml:space="preserve"> </w:t>
      </w:r>
      <w:r w:rsidR="00DD036F">
        <w:t xml:space="preserve">it is treated is central to the interview method. </w:t>
      </w:r>
      <w:r w:rsidR="00FE190E">
        <w:t>You need to consider the following:</w:t>
      </w:r>
    </w:p>
    <w:p w14:paraId="1C06537D" w14:textId="6AEA5632" w:rsidR="0052340D" w:rsidRDefault="00EA398A" w:rsidP="002E0FFA">
      <w:pPr>
        <w:pStyle w:val="HWBullets"/>
      </w:pPr>
      <w:r>
        <w:t>What</w:t>
      </w:r>
      <w:r w:rsidR="00DD036F">
        <w:t xml:space="preserve"> will happen to the resulting transcripts and other records </w:t>
      </w:r>
      <w:r w:rsidR="00EA34B4">
        <w:t xml:space="preserve">generated </w:t>
      </w:r>
      <w:r w:rsidR="00EA72C4">
        <w:t xml:space="preserve">from the </w:t>
      </w:r>
      <w:r w:rsidR="00DD036F">
        <w:t>interview.</w:t>
      </w:r>
      <w:r w:rsidR="0052340D">
        <w:t xml:space="preserve"> </w:t>
      </w:r>
    </w:p>
    <w:p w14:paraId="39FAEDD3" w14:textId="0B631C30" w:rsidR="0052340D" w:rsidRDefault="00EA398A" w:rsidP="002E0FFA">
      <w:pPr>
        <w:pStyle w:val="HWBullets"/>
      </w:pPr>
      <w:r>
        <w:t>Whether</w:t>
      </w:r>
      <w:r w:rsidR="0052340D" w:rsidRPr="0052340D">
        <w:t xml:space="preserve"> anonymisation will happen during transcription or afterwards.</w:t>
      </w:r>
      <w:r w:rsidR="00DD036F">
        <w:t xml:space="preserve"> </w:t>
      </w:r>
    </w:p>
    <w:p w14:paraId="2F8A0FA2" w14:textId="12DB9896" w:rsidR="0052340D" w:rsidRDefault="00EA34B4" w:rsidP="002E0FFA">
      <w:pPr>
        <w:pStyle w:val="HWBullets"/>
      </w:pPr>
      <w:r>
        <w:t>Telling people how</w:t>
      </w:r>
      <w:r w:rsidR="00EA72C4">
        <w:t xml:space="preserve"> their data will be used, including whether GenAI is used to transcribe or analyse it</w:t>
      </w:r>
    </w:p>
    <w:p w14:paraId="5DAC5252" w14:textId="112616FB" w:rsidR="00DD036F" w:rsidRDefault="00DD036F" w:rsidP="002E0FFA">
      <w:pPr>
        <w:pStyle w:val="HWBullets"/>
      </w:pPr>
      <w:r>
        <w:lastRenderedPageBreak/>
        <w:t xml:space="preserve">Personal data </w:t>
      </w:r>
      <w:r w:rsidR="00EA398A">
        <w:t>must</w:t>
      </w:r>
      <w:r>
        <w:t xml:space="preserve"> be securely stored and</w:t>
      </w:r>
      <w:r w:rsidR="003C196E">
        <w:t>,</w:t>
      </w:r>
      <w:r>
        <w:t xml:space="preserve"> when appropriate</w:t>
      </w:r>
      <w:r w:rsidR="003C196E">
        <w:t>,</w:t>
      </w:r>
      <w:r>
        <w:t xml:space="preserve"> destroyed. </w:t>
      </w:r>
    </w:p>
    <w:p w14:paraId="01032DC8" w14:textId="77777777" w:rsidR="00E5678C" w:rsidRDefault="00E5678C" w:rsidP="00776FCF">
      <w:pPr>
        <w:pStyle w:val="HWNormalText"/>
      </w:pPr>
    </w:p>
    <w:p w14:paraId="238CFA88" w14:textId="5A5387C6" w:rsidR="00DD036F" w:rsidRDefault="00DD036F" w:rsidP="00776FCF">
      <w:pPr>
        <w:pStyle w:val="HWHeading1"/>
      </w:pPr>
      <w:bookmarkStart w:id="8" w:name="_Toc215837725"/>
      <w:r>
        <w:t xml:space="preserve">Writing </w:t>
      </w:r>
      <w:r w:rsidR="00E60458">
        <w:t xml:space="preserve">a discussion </w:t>
      </w:r>
      <w:r w:rsidR="00794ABD">
        <w:t>guide</w:t>
      </w:r>
      <w:bookmarkEnd w:id="8"/>
    </w:p>
    <w:p w14:paraId="7273F2DE" w14:textId="497B7C6D" w:rsidR="00DD036F" w:rsidRDefault="00212557" w:rsidP="00776FCF">
      <w:pPr>
        <w:pStyle w:val="HWNormalText"/>
      </w:pPr>
      <w:r>
        <w:t>Effective questions are key to a successful interview</w:t>
      </w:r>
      <w:r w:rsidR="006954D7" w:rsidRPr="006954D7">
        <w:t xml:space="preserve"> Begin by outlining your overall research questions and objectives</w:t>
      </w:r>
      <w:r>
        <w:t>. Think</w:t>
      </w:r>
      <w:r w:rsidR="00DD036F" w:rsidRPr="0052340D">
        <w:t xml:space="preserve"> </w:t>
      </w:r>
      <w:r>
        <w:t>about</w:t>
      </w:r>
      <w:r w:rsidR="00DD036F" w:rsidRPr="0052340D">
        <w:t xml:space="preserve"> how each participant can help you uncover different parts of </w:t>
      </w:r>
      <w:r>
        <w:t>your</w:t>
      </w:r>
      <w:r w:rsidR="00DD036F" w:rsidRPr="0052340D">
        <w:t xml:space="preserve"> topic. Once you have done this, adapt the interview questions accordingly so you can tap into the participants</w:t>
      </w:r>
      <w:r w:rsidR="006954D7">
        <w:t>’</w:t>
      </w:r>
      <w:r w:rsidR="00DD036F" w:rsidRPr="0052340D">
        <w:t xml:space="preserve"> experience or expertise. </w:t>
      </w:r>
    </w:p>
    <w:p w14:paraId="269746FA" w14:textId="77777777" w:rsidR="00714C22" w:rsidRDefault="00714C22" w:rsidP="00714C22">
      <w:pPr>
        <w:pStyle w:val="HWHeading2"/>
      </w:pPr>
      <w:r>
        <w:t>Step one: structure your guide into key sections</w:t>
      </w:r>
    </w:p>
    <w:p w14:paraId="148AB320" w14:textId="77777777" w:rsidR="00714C22" w:rsidRDefault="00714C22" w:rsidP="00714C22">
      <w:pPr>
        <w:pStyle w:val="HWNormalText"/>
      </w:pPr>
      <w:r>
        <w:t>Doing this will help you focus and check that you have covered everything you set out in your research goals. You can use the following structure:</w:t>
      </w:r>
    </w:p>
    <w:p w14:paraId="28067EFC" w14:textId="77777777" w:rsidR="00714C22" w:rsidRDefault="00714C22" w:rsidP="00714C22">
      <w:pPr>
        <w:pStyle w:val="HWBullets"/>
      </w:pPr>
      <w:r>
        <w:t>An introduction and a context to your research</w:t>
      </w:r>
    </w:p>
    <w:p w14:paraId="1C425168" w14:textId="77777777" w:rsidR="00714C22" w:rsidRDefault="00714C22" w:rsidP="00714C22">
      <w:pPr>
        <w:pStyle w:val="HWBullets"/>
      </w:pPr>
      <w:r>
        <w:t>General questions about the topic</w:t>
      </w:r>
    </w:p>
    <w:p w14:paraId="3739BDAD" w14:textId="77777777" w:rsidR="00714C22" w:rsidRDefault="00714C22" w:rsidP="00714C22">
      <w:pPr>
        <w:pStyle w:val="HWBullets"/>
      </w:pPr>
      <w:r>
        <w:t>Specific questions to take a deep dive into people’s views and experiences</w:t>
      </w:r>
    </w:p>
    <w:p w14:paraId="3D2E66D8" w14:textId="77777777" w:rsidR="00714C22" w:rsidRDefault="00714C22" w:rsidP="00714C22">
      <w:pPr>
        <w:pStyle w:val="HWBullets"/>
      </w:pPr>
      <w:r>
        <w:t>A concluding section to capture anything that you may have missed during the discussion</w:t>
      </w:r>
    </w:p>
    <w:p w14:paraId="382C53DF" w14:textId="77777777" w:rsidR="00714C22" w:rsidRDefault="00714C22" w:rsidP="00714C22">
      <w:pPr>
        <w:pStyle w:val="HWHeading2"/>
      </w:pPr>
      <w:r>
        <w:t>Step two: think about how you will start the session</w:t>
      </w:r>
    </w:p>
    <w:p w14:paraId="179A5EF7" w14:textId="15EEB415" w:rsidR="00714C22" w:rsidRDefault="00714C22" w:rsidP="00714C22">
      <w:pPr>
        <w:pStyle w:val="HWNormalText"/>
      </w:pPr>
      <w:r>
        <w:t xml:space="preserve">Have a question as a ‘discussion starter’. </w:t>
      </w:r>
      <w:r w:rsidR="00033AEF" w:rsidRPr="00033AEF">
        <w:t>This is a question that presents the primary topic you want to explore and opens the floor to the participant(s) to respond</w:t>
      </w:r>
      <w:r>
        <w:t xml:space="preserve">. </w:t>
      </w:r>
      <w:r w:rsidR="00033AEF" w:rsidRPr="00033AEF">
        <w:t>For example, you can ask them to introduce themselves and share one thing about their experiences related to the topic, such as the last time they used a service or how long they have been experiencing something</w:t>
      </w:r>
      <w:r>
        <w:t>. Asking a simple and factual question helps the participant(s) feel comfortable and get their head into the topic.</w:t>
      </w:r>
    </w:p>
    <w:p w14:paraId="1839F21D" w14:textId="77777777" w:rsidR="00714C22" w:rsidRDefault="00714C22" w:rsidP="00714C22">
      <w:pPr>
        <w:pStyle w:val="HWHeading2"/>
      </w:pPr>
      <w:r>
        <w:t>Step three: develop the questions</w:t>
      </w:r>
    </w:p>
    <w:p w14:paraId="6A2D0FC7" w14:textId="00179AB3" w:rsidR="000817C1" w:rsidRPr="000817C1" w:rsidRDefault="000817C1" w:rsidP="000817C1">
      <w:pPr>
        <w:pStyle w:val="HWHeading3"/>
      </w:pPr>
      <w:r>
        <w:t>General</w:t>
      </w:r>
    </w:p>
    <w:p w14:paraId="020A07D9" w14:textId="77777777" w:rsidR="00714C22" w:rsidRDefault="00714C22" w:rsidP="0062755F">
      <w:pPr>
        <w:pStyle w:val="HWNormalText"/>
      </w:pPr>
      <w:r>
        <w:t>It’s helpful to work with people who are ‘experts by experience’, people who are affected by your research topic, when developing questions. This will help you ensure that they are appropriate, cover everything relevant, and won’t be misinterpreted.</w:t>
      </w:r>
    </w:p>
    <w:p w14:paraId="21FD08EC" w14:textId="5458F597" w:rsidR="00714C22" w:rsidRDefault="00714C22" w:rsidP="0062755F">
      <w:pPr>
        <w:pStyle w:val="HWNormalText"/>
      </w:pPr>
      <w:r>
        <w:t xml:space="preserve">Think about the logical flow of the interview and the questions you should cover first. </w:t>
      </w:r>
      <w:r w:rsidR="00E961F4" w:rsidRPr="00E961F4">
        <w:t>Begin with general questions before moving on to specific ones</w:t>
      </w:r>
      <w:r>
        <w:t>.</w:t>
      </w:r>
      <w:r w:rsidR="00541DEB">
        <w:t xml:space="preserve"> </w:t>
      </w:r>
      <w:r>
        <w:t xml:space="preserve">They should </w:t>
      </w:r>
      <w:r>
        <w:lastRenderedPageBreak/>
        <w:t>address all the major areas you want to explore and tap into your participants’ experience and expertise.</w:t>
      </w:r>
    </w:p>
    <w:p w14:paraId="4EAB471D" w14:textId="2D0014AA" w:rsidR="002D38B0" w:rsidRDefault="002D38B0" w:rsidP="002D38B0">
      <w:pPr>
        <w:pStyle w:val="HWNormalText"/>
      </w:pPr>
      <w:r w:rsidRPr="00FE581E">
        <w:t xml:space="preserve">Think about the length </w:t>
      </w:r>
      <w:r>
        <w:t xml:space="preserve">and number </w:t>
      </w:r>
      <w:r w:rsidRPr="00FE581E">
        <w:t>of</w:t>
      </w:r>
      <w:r>
        <w:t xml:space="preserve"> questions. </w:t>
      </w:r>
      <w:r w:rsidRPr="00FE581E">
        <w:t xml:space="preserve">Whilst there is scope for flexibility, particularly in semi-structured interviews, a guideline of no more than 45 minutes is suggested. Practise the interview with a colleague or friend to get a rough idea of how long you think it will take. </w:t>
      </w:r>
    </w:p>
    <w:p w14:paraId="357EF25E" w14:textId="3E2C6417" w:rsidR="000817C1" w:rsidRDefault="000817C1" w:rsidP="00E923C8">
      <w:pPr>
        <w:pStyle w:val="HWHeading3"/>
      </w:pPr>
      <w:r>
        <w:t>Question wording</w:t>
      </w:r>
    </w:p>
    <w:p w14:paraId="66A20D41" w14:textId="04DB0B1F" w:rsidR="00BB3EAD" w:rsidRDefault="00BB3EAD" w:rsidP="00BB3EAD">
      <w:pPr>
        <w:pStyle w:val="HWNormalText"/>
      </w:pPr>
      <w:r>
        <w:t xml:space="preserve">Ask open-ended questions to elicit a detailed response from your participants – </w:t>
      </w:r>
      <w:proofErr w:type="spellStart"/>
      <w:r>
        <w:t>ie</w:t>
      </w:r>
      <w:proofErr w:type="spellEnd"/>
      <w:r>
        <w:t xml:space="preserve"> those starting with “Why, how, what”</w:t>
      </w:r>
      <w:r w:rsidR="00574236">
        <w:t>,</w:t>
      </w:r>
      <w:r>
        <w:t xml:space="preserve"> etc.  These allow you to </w:t>
      </w:r>
      <w:r w:rsidRPr="0052340D">
        <w:t>explor</w:t>
      </w:r>
      <w:r>
        <w:t>e</w:t>
      </w:r>
      <w:r w:rsidRPr="0052340D">
        <w:t xml:space="preserve"> the ‘how’ and ‘why’ of a person’s experiences. </w:t>
      </w:r>
    </w:p>
    <w:p w14:paraId="71E373D1" w14:textId="77777777" w:rsidR="00BB3EAD" w:rsidRDefault="00BB3EAD" w:rsidP="00BB3EAD">
      <w:pPr>
        <w:pStyle w:val="HWNormalText"/>
      </w:pPr>
      <w:r>
        <w:t>Avoid asking a question your respondents can answer with one word, such as a ‘</w:t>
      </w:r>
      <w:proofErr w:type="spellStart"/>
      <w:r>
        <w:t>yes’</w:t>
      </w:r>
      <w:proofErr w:type="spellEnd"/>
      <w:r>
        <w:t xml:space="preserve"> or ‘no’ – these can be useful when interviewing someone to check you understand what they are saying but shouldn’t form part of a discussion guide.</w:t>
      </w:r>
    </w:p>
    <w:p w14:paraId="328A6C35" w14:textId="39B28738" w:rsidR="00982FA6" w:rsidRDefault="00982FA6" w:rsidP="0062755F">
      <w:pPr>
        <w:pStyle w:val="HWNormalText"/>
      </w:pPr>
      <w:r w:rsidRPr="00D855BD">
        <w:t>Avoid leading questions, as they can bias responses.</w:t>
      </w:r>
      <w:r>
        <w:t xml:space="preserve"> For example. </w:t>
      </w:r>
      <w:r w:rsidRPr="00D855BD">
        <w:t>“</w:t>
      </w:r>
      <w:r w:rsidRPr="00D855BD">
        <w:rPr>
          <w:i/>
          <w:iCs/>
        </w:rPr>
        <w:t>You found the hospital parking really difficult, didn’t you?”</w:t>
      </w:r>
      <w:r w:rsidR="00104BBC">
        <w:rPr>
          <w:i/>
          <w:iCs/>
        </w:rPr>
        <w:t xml:space="preserve"> </w:t>
      </w:r>
      <w:r w:rsidRPr="00D855BD">
        <w:t>This suggests a positive experience and may pressure the participant to agree, rather than share their true perspective</w:t>
      </w:r>
      <w:r>
        <w:t xml:space="preserve">. </w:t>
      </w:r>
      <w:r w:rsidRPr="00D855BD">
        <w:t xml:space="preserve">A </w:t>
      </w:r>
      <w:r>
        <w:t>b</w:t>
      </w:r>
      <w:r w:rsidRPr="00D855BD">
        <w:t>etter alternative would be: “How would you describe your experience with the hospital parking?”</w:t>
      </w:r>
      <w:r>
        <w:t xml:space="preserve"> We have fu</w:t>
      </w:r>
      <w:r w:rsidR="00E923C8">
        <w:t xml:space="preserve">rther guidance on bias </w:t>
      </w:r>
      <w:hyperlink r:id="rId19" w:history="1">
        <w:r w:rsidR="00E923C8" w:rsidRPr="00BB3EAD">
          <w:rPr>
            <w:rStyle w:val="Hyperlink"/>
          </w:rPr>
          <w:t>here.</w:t>
        </w:r>
      </w:hyperlink>
    </w:p>
    <w:p w14:paraId="055BBDA6" w14:textId="77777777" w:rsidR="00E923C8" w:rsidRDefault="00E923C8" w:rsidP="00E923C8">
      <w:pPr>
        <w:pStyle w:val="HWNormalText"/>
      </w:pPr>
      <w:r>
        <w:t>Keep questions simple and do not ask more than one question at a time.</w:t>
      </w:r>
    </w:p>
    <w:p w14:paraId="2D829000" w14:textId="77777777" w:rsidR="00574236" w:rsidRDefault="00522895" w:rsidP="000817C1">
      <w:pPr>
        <w:pStyle w:val="HWNormalText"/>
      </w:pPr>
      <w:r w:rsidRPr="00522895">
        <w:t>Adjust the language slightly according to each respondent. For example, if interviewing a medical professional, you could use more clinical language, whereas with a member of the public, you should use plain English terms.</w:t>
      </w:r>
    </w:p>
    <w:p w14:paraId="72D2629F" w14:textId="55A17140" w:rsidR="000817C1" w:rsidRPr="00FE581E" w:rsidRDefault="000817C1" w:rsidP="000817C1">
      <w:pPr>
        <w:pStyle w:val="HWNormalText"/>
      </w:pPr>
      <w:r>
        <w:t>Try to get q</w:t>
      </w:r>
      <w:r w:rsidRPr="00FE581E">
        <w:t xml:space="preserve">uestions </w:t>
      </w:r>
      <w:r>
        <w:t>to flow</w:t>
      </w:r>
      <w:r w:rsidRPr="00FE581E">
        <w:t xml:space="preserve"> logically and naturally from one to another – this can be refined as you</w:t>
      </w:r>
      <w:r>
        <w:t xml:space="preserve"> test and</w:t>
      </w:r>
      <w:r w:rsidRPr="00FE581E">
        <w:t xml:space="preserve"> </w:t>
      </w:r>
      <w:r>
        <w:t>carry out the interviews.</w:t>
      </w:r>
      <w:r w:rsidR="00287F2D">
        <w:t xml:space="preserve">  </w:t>
      </w:r>
      <w:r>
        <w:t xml:space="preserve"> </w:t>
      </w:r>
    </w:p>
    <w:p w14:paraId="7A52BB70" w14:textId="77777777" w:rsidR="00714C22" w:rsidRDefault="00714C22" w:rsidP="0062755F">
      <w:pPr>
        <w:pStyle w:val="HWNormalText"/>
      </w:pPr>
      <w:r>
        <w:t xml:space="preserve">Think carefully about how you would draft difficult or potentially embarrassing questions, but don’t hesitate to ask them as they can be important. You can ask them when you have established a rapport towards the end of the season. For further information on these topics, refer to our guidance on </w:t>
      </w:r>
      <w:hyperlink r:id="rId20" w:history="1">
        <w:r w:rsidRPr="005C5622">
          <w:rPr>
            <w:rStyle w:val="Hyperlink"/>
          </w:rPr>
          <w:t>bias</w:t>
        </w:r>
      </w:hyperlink>
      <w:r>
        <w:t xml:space="preserve"> and </w:t>
      </w:r>
      <w:hyperlink r:id="rId21" w:history="1">
        <w:r w:rsidRPr="00711C96">
          <w:rPr>
            <w:rStyle w:val="Hyperlink"/>
          </w:rPr>
          <w:t>research ethics</w:t>
        </w:r>
      </w:hyperlink>
      <w:r>
        <w:t>.</w:t>
      </w:r>
    </w:p>
    <w:p w14:paraId="0551EA32" w14:textId="77777777" w:rsidR="00AB41C0" w:rsidRDefault="00AB41C0" w:rsidP="00AB41C0">
      <w:pPr>
        <w:pStyle w:val="HWNormalText"/>
        <w:rPr>
          <w:b/>
          <w:bCs/>
        </w:rPr>
      </w:pPr>
      <w:r w:rsidRPr="00AB41C0">
        <w:t>Don’t include questions where you are asking respondents to give you an opinion on behalf of others. Ask them about their own perspective</w:t>
      </w:r>
    </w:p>
    <w:p w14:paraId="04FF3437" w14:textId="0FDBFBA7" w:rsidR="00714C22" w:rsidRDefault="00714C22" w:rsidP="00714C22">
      <w:pPr>
        <w:pStyle w:val="HWHeading2"/>
      </w:pPr>
      <w:r>
        <w:t>Step four: think about how you will end the session</w:t>
      </w:r>
    </w:p>
    <w:p w14:paraId="4D82E3EB" w14:textId="61720F35" w:rsidR="00714C22" w:rsidRDefault="00714C22" w:rsidP="00714C22">
      <w:pPr>
        <w:pStyle w:val="HWNormalText"/>
      </w:pPr>
      <w:r>
        <w:t xml:space="preserve">The last question should help you close the </w:t>
      </w:r>
      <w:proofErr w:type="gramStart"/>
      <w:r>
        <w:t>interview</w:t>
      </w:r>
      <w:r w:rsidR="000B0DDD">
        <w:t>,</w:t>
      </w:r>
      <w:r>
        <w:t xml:space="preserve"> but</w:t>
      </w:r>
      <w:proofErr w:type="gramEnd"/>
      <w:r>
        <w:t xml:space="preserve"> leave your respondents feeling empowered and listened to. This is good practice and will help you establish a relationship with your participants. You might want to talk to them again in future to check your findings reflect what they said during the discussion.</w:t>
      </w:r>
    </w:p>
    <w:p w14:paraId="316E8238" w14:textId="77777777" w:rsidR="00714C22" w:rsidRPr="00A54CC1" w:rsidRDefault="00714C22" w:rsidP="00714C22">
      <w:pPr>
        <w:pStyle w:val="Quote"/>
      </w:pPr>
      <w:r>
        <w:lastRenderedPageBreak/>
        <w:t>Remember, the discussion guide is only a guide. It should help you manage the interview and ensure that you get the information you want, but it should not be used like a rigid questionnaire.</w:t>
      </w:r>
    </w:p>
    <w:p w14:paraId="3089190C" w14:textId="77777777" w:rsidR="00860ED7" w:rsidRPr="00D7301A" w:rsidRDefault="00860ED7" w:rsidP="00860ED7">
      <w:pPr>
        <w:pStyle w:val="HWHeading2"/>
      </w:pPr>
      <w:r>
        <w:t>Getting feedback on your discussion guides</w:t>
      </w:r>
    </w:p>
    <w:p w14:paraId="1692BD39" w14:textId="258F047B" w:rsidR="00860ED7" w:rsidRDefault="00860ED7" w:rsidP="00860ED7">
      <w:pPr>
        <w:pStyle w:val="HWNormalText"/>
      </w:pPr>
      <w:r>
        <w:t>You should sense check your discussion guide</w:t>
      </w:r>
      <w:r w:rsidR="00287F2D">
        <w:t xml:space="preserve"> before </w:t>
      </w:r>
      <w:r w:rsidR="00B06961">
        <w:t>running the first interview.  Here are some suggestions o</w:t>
      </w:r>
      <w:r w:rsidR="00AF3937">
        <w:t>n</w:t>
      </w:r>
      <w:r w:rsidR="00B06961">
        <w:t xml:space="preserve"> how you can ensure that your discussion guide is </w:t>
      </w:r>
      <w:r w:rsidR="00146599">
        <w:t>appropriate for the topic or group and will elicit good insight:</w:t>
      </w:r>
    </w:p>
    <w:p w14:paraId="167201B6" w14:textId="771F6574" w:rsidR="00860ED7" w:rsidRDefault="00146599" w:rsidP="00860ED7">
      <w:pPr>
        <w:pStyle w:val="HWBullets"/>
      </w:pPr>
      <w:r>
        <w:t>You could ask other staff</w:t>
      </w:r>
      <w:r w:rsidR="00860ED7">
        <w:t xml:space="preserve"> to check </w:t>
      </w:r>
      <w:r w:rsidR="00387552">
        <w:t xml:space="preserve">that </w:t>
      </w:r>
      <w:r w:rsidR="00860ED7">
        <w:t>the interview questions, format, and plans are appropriate.</w:t>
      </w:r>
    </w:p>
    <w:p w14:paraId="2EB859F7" w14:textId="5E1FA535" w:rsidR="00860ED7" w:rsidRDefault="00146599" w:rsidP="00860ED7">
      <w:pPr>
        <w:pStyle w:val="HWBullets"/>
      </w:pPr>
      <w:r>
        <w:t>Use your Healthwatch</w:t>
      </w:r>
      <w:r w:rsidR="00860ED7">
        <w:t xml:space="preserve"> board</w:t>
      </w:r>
      <w:r w:rsidR="00630C6A">
        <w:t xml:space="preserve"> to get </w:t>
      </w:r>
      <w:r w:rsidR="00860ED7">
        <w:t>feedback. Many are already working as group leaders in the local community.</w:t>
      </w:r>
    </w:p>
    <w:p w14:paraId="71603111" w14:textId="77777777" w:rsidR="00860ED7" w:rsidRDefault="00860ED7" w:rsidP="00860ED7">
      <w:pPr>
        <w:pStyle w:val="HWBullets"/>
      </w:pPr>
      <w:r>
        <w:t>You can speak to local community and voluntary groups that represent the people you plan to interview.</w:t>
      </w:r>
    </w:p>
    <w:p w14:paraId="12475F4D" w14:textId="44FBA6E6" w:rsidR="00860ED7" w:rsidRPr="005A3C32" w:rsidRDefault="00860ED7" w:rsidP="00860ED7">
      <w:pPr>
        <w:pStyle w:val="HWBullets"/>
        <w:rPr>
          <w:b/>
          <w:bCs/>
        </w:rPr>
      </w:pPr>
      <w:r>
        <w:t xml:space="preserve">Healthwatch England’s research team offer clinics </w:t>
      </w:r>
      <w:r w:rsidR="00630C6A">
        <w:t xml:space="preserve">on this and other topics </w:t>
      </w:r>
      <w:r>
        <w:t>and can be contacted by email (</w:t>
      </w:r>
      <w:hyperlink r:id="rId22" w:history="1">
        <w:r w:rsidRPr="0032298E">
          <w:rPr>
            <w:rStyle w:val="Hyperlink"/>
          </w:rPr>
          <w:t>research@healthwatch.co.uk</w:t>
        </w:r>
      </w:hyperlink>
      <w:r>
        <w:t xml:space="preserve">) or booked directly using </w:t>
      </w:r>
      <w:hyperlink r:id="rId23" w:history="1">
        <w:r w:rsidRPr="007E77FA">
          <w:rPr>
            <w:rStyle w:val="Hyperlink"/>
          </w:rPr>
          <w:t>this form</w:t>
        </w:r>
      </w:hyperlink>
      <w:r>
        <w:t>.</w:t>
      </w:r>
    </w:p>
    <w:p w14:paraId="766D6223" w14:textId="77777777" w:rsidR="005A3C32" w:rsidRDefault="005A3C32" w:rsidP="005A3C32">
      <w:pPr>
        <w:pStyle w:val="HWHeading1"/>
      </w:pPr>
      <w:bookmarkStart w:id="9" w:name="_Toc189830914"/>
      <w:bookmarkStart w:id="10" w:name="_Toc205200410"/>
      <w:bookmarkStart w:id="11" w:name="_Toc215837726"/>
      <w:r>
        <w:t>Sample discussion guide</w:t>
      </w:r>
      <w:bookmarkEnd w:id="9"/>
      <w:bookmarkEnd w:id="10"/>
      <w:bookmarkEnd w:id="11"/>
    </w:p>
    <w:tbl>
      <w:tblPr>
        <w:tblStyle w:val="HWStoryPink"/>
        <w:tblW w:w="10490" w:type="dxa"/>
        <w:tblLook w:val="04A0" w:firstRow="1" w:lastRow="0" w:firstColumn="1" w:lastColumn="0" w:noHBand="0" w:noVBand="1"/>
      </w:tblPr>
      <w:tblGrid>
        <w:gridCol w:w="10490"/>
      </w:tblGrid>
      <w:tr w:rsidR="005A3C32" w14:paraId="017CDE55" w14:textId="77777777" w:rsidTr="006730D1">
        <w:trPr>
          <w:cnfStyle w:val="100000000000" w:firstRow="1" w:lastRow="0" w:firstColumn="0" w:lastColumn="0" w:oddVBand="0" w:evenVBand="0" w:oddHBand="0" w:evenHBand="0" w:firstRowFirstColumn="0" w:firstRowLastColumn="0" w:lastRowFirstColumn="0" w:lastRowLastColumn="0"/>
        </w:trPr>
        <w:tc>
          <w:tcPr>
            <w:tcW w:w="10490" w:type="dxa"/>
          </w:tcPr>
          <w:p w14:paraId="5D5ADA7D" w14:textId="77777777" w:rsidR="005A3C32" w:rsidRPr="009421CB" w:rsidRDefault="005A3C32" w:rsidP="006730D1">
            <w:pPr>
              <w:pStyle w:val="HWHeading2"/>
            </w:pPr>
            <w:r w:rsidRPr="009421CB">
              <w:t>Scenario</w:t>
            </w:r>
          </w:p>
        </w:tc>
      </w:tr>
      <w:tr w:rsidR="005A3C32" w14:paraId="355EA473" w14:textId="77777777" w:rsidTr="006730D1">
        <w:tc>
          <w:tcPr>
            <w:tcW w:w="10490" w:type="dxa"/>
          </w:tcPr>
          <w:p w14:paraId="2E6A0C17" w14:textId="77777777" w:rsidR="005A3C32" w:rsidRPr="009421CB" w:rsidRDefault="005A3C32" w:rsidP="006730D1">
            <w:pPr>
              <w:pStyle w:val="HWStoryText"/>
              <w:rPr>
                <w:sz w:val="24"/>
                <w:szCs w:val="18"/>
              </w:rPr>
            </w:pPr>
            <w:r w:rsidRPr="009421CB">
              <w:rPr>
                <w:sz w:val="24"/>
                <w:szCs w:val="18"/>
              </w:rPr>
              <w:t xml:space="preserve">You are interviewing a participant to learn about their experiences with remote GP appointments. You are aware that they have limited knowledge of </w:t>
            </w:r>
            <w:proofErr w:type="gramStart"/>
            <w:r w:rsidRPr="009421CB">
              <w:rPr>
                <w:sz w:val="24"/>
                <w:szCs w:val="18"/>
              </w:rPr>
              <w:t>technology</w:t>
            </w:r>
            <w:r>
              <w:rPr>
                <w:sz w:val="24"/>
                <w:szCs w:val="18"/>
              </w:rPr>
              <w:t>,</w:t>
            </w:r>
            <w:r w:rsidRPr="009421CB">
              <w:rPr>
                <w:sz w:val="24"/>
                <w:szCs w:val="18"/>
              </w:rPr>
              <w:t xml:space="preserve"> but</w:t>
            </w:r>
            <w:proofErr w:type="gramEnd"/>
            <w:r w:rsidRPr="009421CB">
              <w:rPr>
                <w:sz w:val="24"/>
                <w:szCs w:val="18"/>
              </w:rPr>
              <w:t xml:space="preserve"> have access to a smartphone. Here are some questions you can ask. </w:t>
            </w:r>
          </w:p>
        </w:tc>
      </w:tr>
    </w:tbl>
    <w:p w14:paraId="0AD7A9CF" w14:textId="77777777" w:rsidR="005A3C32" w:rsidRDefault="005A3C32" w:rsidP="005A3C32">
      <w:pPr>
        <w:pStyle w:val="HWHeading1Subtitle"/>
      </w:pPr>
    </w:p>
    <w:p w14:paraId="0E9A13C0" w14:textId="77777777" w:rsidR="005A3C32" w:rsidRPr="005A763D" w:rsidRDefault="005A3C32" w:rsidP="005A3C32">
      <w:pPr>
        <w:pStyle w:val="HWBullets"/>
      </w:pPr>
      <w:proofErr w:type="gramStart"/>
      <w:r w:rsidRPr="005A763D">
        <w:t>Generally speaking, what</w:t>
      </w:r>
      <w:proofErr w:type="gramEnd"/>
      <w:r w:rsidRPr="005A763D">
        <w:t xml:space="preserve"> is it like to see your GP?</w:t>
      </w:r>
    </w:p>
    <w:p w14:paraId="47F468A8" w14:textId="77777777" w:rsidR="005A3C32" w:rsidRPr="005A763D" w:rsidRDefault="005A3C32" w:rsidP="005A3C32">
      <w:pPr>
        <w:pStyle w:val="HWBullets"/>
      </w:pPr>
      <w:r w:rsidRPr="005A763D">
        <w:t>How has the shift to telephone appointments impacted your ability to see a GP?</w:t>
      </w:r>
    </w:p>
    <w:p w14:paraId="065FC432" w14:textId="77777777" w:rsidR="005A3C32" w:rsidRPr="005A763D" w:rsidRDefault="005A3C32" w:rsidP="005A3C32">
      <w:pPr>
        <w:pStyle w:val="HWBullets"/>
      </w:pPr>
      <w:r w:rsidRPr="005A763D">
        <w:t>How has the change to remote appointments affected your desire to see a GP?</w:t>
      </w:r>
    </w:p>
    <w:p w14:paraId="22F67527" w14:textId="77777777" w:rsidR="005A3C32" w:rsidRPr="005A763D" w:rsidRDefault="005A3C32" w:rsidP="005A3C32">
      <w:pPr>
        <w:pStyle w:val="HWBullets"/>
      </w:pPr>
      <w:r w:rsidRPr="005A763D">
        <w:t>How do you feel about the quality of care you receive from your GP over the telephone?</w:t>
      </w:r>
    </w:p>
    <w:p w14:paraId="63F91B7A" w14:textId="77777777" w:rsidR="005A3C32" w:rsidRPr="005A763D" w:rsidRDefault="005A3C32" w:rsidP="005A3C32">
      <w:pPr>
        <w:pStyle w:val="HWBullets"/>
      </w:pPr>
      <w:r w:rsidRPr="005A763D">
        <w:lastRenderedPageBreak/>
        <w:t>Are there any other issues you experience when having a telephone consultation with your GP?</w:t>
      </w:r>
    </w:p>
    <w:p w14:paraId="66A00E01" w14:textId="77777777" w:rsidR="005A3C32" w:rsidRPr="005A763D" w:rsidRDefault="005A3C32" w:rsidP="005A3C32">
      <w:pPr>
        <w:pStyle w:val="HWBullets"/>
      </w:pPr>
      <w:r w:rsidRPr="005A763D">
        <w:t>Would you prefer remote or in-person appointments, if you were able to choose? Why?</w:t>
      </w:r>
    </w:p>
    <w:p w14:paraId="254631C7" w14:textId="77777777" w:rsidR="005A3C32" w:rsidRPr="005A763D" w:rsidRDefault="005A3C32" w:rsidP="005A3C32">
      <w:pPr>
        <w:pStyle w:val="HWBullets"/>
      </w:pPr>
      <w:r w:rsidRPr="005A763D">
        <w:t>How do you feel about using apps on your phone to access GP services?</w:t>
      </w:r>
    </w:p>
    <w:p w14:paraId="10F06AF9" w14:textId="77777777" w:rsidR="005A3C32" w:rsidRPr="005A763D" w:rsidRDefault="005A3C32" w:rsidP="005A3C32">
      <w:pPr>
        <w:pStyle w:val="HWBullets"/>
      </w:pPr>
      <w:r w:rsidRPr="005A763D">
        <w:t>What would make it easier for you to use the apps on your phone to access GP services?</w:t>
      </w:r>
    </w:p>
    <w:p w14:paraId="72449777" w14:textId="1C3C585E" w:rsidR="005A3C32" w:rsidRPr="005A763D" w:rsidRDefault="005A3C32" w:rsidP="005A3C32">
      <w:pPr>
        <w:pStyle w:val="HWBullets"/>
      </w:pPr>
      <w:r w:rsidRPr="005A763D">
        <w:t>Do you hav</w:t>
      </w:r>
      <w:r w:rsidR="002C3889">
        <w:t>e</w:t>
      </w:r>
      <w:r w:rsidRPr="005A763D">
        <w:t xml:space="preserve"> anything else to say about your experience of seeing your GP?</w:t>
      </w:r>
    </w:p>
    <w:p w14:paraId="0A5FFBC5" w14:textId="50545ACE" w:rsidR="00DD036F" w:rsidRPr="00264BB1" w:rsidRDefault="00264BB1" w:rsidP="00CE1BC1">
      <w:pPr>
        <w:pStyle w:val="HWHeading1"/>
        <w:rPr>
          <w:rStyle w:val="Strong"/>
          <w:b/>
          <w:bCs/>
        </w:rPr>
      </w:pPr>
      <w:bookmarkStart w:id="12" w:name="_Toc215837727"/>
      <w:r w:rsidRPr="00264BB1">
        <w:rPr>
          <w:rStyle w:val="Strong"/>
          <w:b/>
          <w:bCs/>
        </w:rPr>
        <w:t>R</w:t>
      </w:r>
      <w:r w:rsidR="00DD036F" w:rsidRPr="00264BB1">
        <w:rPr>
          <w:rStyle w:val="Strong"/>
          <w:b/>
          <w:bCs/>
        </w:rPr>
        <w:t>unning interviews</w:t>
      </w:r>
      <w:bookmarkEnd w:id="12"/>
    </w:p>
    <w:p w14:paraId="1F4A7575" w14:textId="49071CDE" w:rsidR="00DD036F" w:rsidRDefault="00DD036F" w:rsidP="00776FCF">
      <w:pPr>
        <w:pStyle w:val="HWNormalText"/>
      </w:pPr>
      <w:r>
        <w:t xml:space="preserve">Once you have chosen your approach, </w:t>
      </w:r>
      <w:r w:rsidR="002D38B0">
        <w:t>considered ethics</w:t>
      </w:r>
      <w:r>
        <w:t xml:space="preserve"> and written your questions, it is time for the main task of </w:t>
      </w:r>
      <w:proofErr w:type="gramStart"/>
      <w:r>
        <w:t>actually carrying</w:t>
      </w:r>
      <w:proofErr w:type="gramEnd"/>
      <w:r>
        <w:t xml:space="preserve"> out the interviews.</w:t>
      </w:r>
    </w:p>
    <w:p w14:paraId="0688C886" w14:textId="6A1BC5FE" w:rsidR="00DD036F" w:rsidRDefault="00DD036F" w:rsidP="00776FCF">
      <w:pPr>
        <w:pStyle w:val="HWNormalText"/>
      </w:pPr>
      <w:r>
        <w:t xml:space="preserve">Especially if you are new to the method, the task of thinking on your feet and responding thoughtfully to a </w:t>
      </w:r>
      <w:r w:rsidR="00D855BD">
        <w:t>participant’s</w:t>
      </w:r>
      <w:r>
        <w:t xml:space="preserve"> answers “on the spot” can be daunting.  </w:t>
      </w:r>
    </w:p>
    <w:p w14:paraId="488166F0" w14:textId="463770F7" w:rsidR="00DD036F" w:rsidRDefault="00DD036F" w:rsidP="00776FCF">
      <w:pPr>
        <w:pStyle w:val="HWNormalText"/>
      </w:pPr>
      <w:r>
        <w:t>However, following some of the simple steps</w:t>
      </w:r>
      <w:r w:rsidR="00126030">
        <w:t xml:space="preserve"> below</w:t>
      </w:r>
      <w:r>
        <w:t xml:space="preserve"> can help you put the participant and yourself at ease. </w:t>
      </w:r>
    </w:p>
    <w:p w14:paraId="2756F01D" w14:textId="500B32B8" w:rsidR="00DD036F" w:rsidRPr="00295985" w:rsidRDefault="00DD036F" w:rsidP="00CE1BC1">
      <w:pPr>
        <w:pStyle w:val="HWHeading2"/>
      </w:pPr>
      <w:r w:rsidRPr="00295985">
        <w:t>Mak</w:t>
      </w:r>
      <w:r w:rsidR="00452069" w:rsidRPr="00295985">
        <w:t>ing</w:t>
      </w:r>
      <w:r w:rsidRPr="00295985">
        <w:t xml:space="preserve"> </w:t>
      </w:r>
      <w:r w:rsidR="00452069" w:rsidRPr="00295985">
        <w:t>participants</w:t>
      </w:r>
      <w:r w:rsidRPr="00295985">
        <w:t xml:space="preserve"> feel comfortable:</w:t>
      </w:r>
    </w:p>
    <w:p w14:paraId="4D4643BA" w14:textId="66686167" w:rsidR="00DD036F" w:rsidRDefault="00DD036F" w:rsidP="003E5DA3">
      <w:pPr>
        <w:pStyle w:val="HWBullets"/>
      </w:pPr>
      <w:r>
        <w:t>Begin the interview with introductions and clearly explain the aims of the research</w:t>
      </w:r>
      <w:r w:rsidR="00264BB1">
        <w:t>.</w:t>
      </w:r>
      <w:r>
        <w:t xml:space="preserve"> </w:t>
      </w:r>
      <w:r w:rsidR="00CB0DA4" w:rsidRPr="00CB0DA4">
        <w:t>Provide the participant with a clear explanation of every step in the interview process so that they know what to expect.</w:t>
      </w:r>
      <w:r>
        <w:t xml:space="preserve"> </w:t>
      </w:r>
    </w:p>
    <w:p w14:paraId="1BA12372" w14:textId="77777777" w:rsidR="00DD036F" w:rsidRDefault="00DD036F" w:rsidP="003E5DA3">
      <w:pPr>
        <w:pStyle w:val="HWBullets"/>
      </w:pPr>
      <w:r>
        <w:t xml:space="preserve">Make it clear they can take their time responding to each question and can ask for any clarification if they do not understand the questions. </w:t>
      </w:r>
    </w:p>
    <w:p w14:paraId="0FD97CF9" w14:textId="77777777" w:rsidR="00DD036F" w:rsidRDefault="00DD036F" w:rsidP="003E5DA3">
      <w:pPr>
        <w:pStyle w:val="HWBullets"/>
      </w:pPr>
      <w:r>
        <w:t xml:space="preserve">Remind them they do not have to answer any question if they do not wish to and can stop the interview at any time. </w:t>
      </w:r>
    </w:p>
    <w:p w14:paraId="1A325475" w14:textId="13026A12" w:rsidR="00264BB1" w:rsidRDefault="00264BB1" w:rsidP="003E5DA3">
      <w:pPr>
        <w:pStyle w:val="HWBullets"/>
      </w:pPr>
      <w:r>
        <w:t xml:space="preserve">Offer water and breaks if needed. </w:t>
      </w:r>
    </w:p>
    <w:p w14:paraId="106962FB" w14:textId="77777777" w:rsidR="00911903" w:rsidRDefault="00911903" w:rsidP="00911903">
      <w:pPr>
        <w:pStyle w:val="HWBullets"/>
        <w:rPr>
          <w:b/>
          <w:bCs/>
        </w:rPr>
      </w:pPr>
      <w:r w:rsidRPr="00911903">
        <w:t>Begin with some more straightforward or biographical questions that can help the participant become accustomed to speaking and establish rapport.</w:t>
      </w:r>
    </w:p>
    <w:p w14:paraId="6D672927" w14:textId="52729275" w:rsidR="00DD036F" w:rsidRPr="00452069" w:rsidRDefault="00DD036F" w:rsidP="00CE1BC1">
      <w:pPr>
        <w:pStyle w:val="HWHeading2"/>
      </w:pPr>
      <w:r w:rsidRPr="00452069">
        <w:t>Make yourself feel comfortable:</w:t>
      </w:r>
    </w:p>
    <w:p w14:paraId="29A2A326" w14:textId="7A0401CC" w:rsidR="00DD036F" w:rsidRDefault="00DD036F" w:rsidP="003E5DA3">
      <w:pPr>
        <w:pStyle w:val="HWBullets"/>
      </w:pPr>
      <w:r>
        <w:t>Prepare well – practise your introductions and your interview question</w:t>
      </w:r>
      <w:r w:rsidR="00AD320E">
        <w:t>s</w:t>
      </w:r>
      <w:r>
        <w:t xml:space="preserve"> beforehand. </w:t>
      </w:r>
    </w:p>
    <w:p w14:paraId="5F59A485" w14:textId="403771E3" w:rsidR="00DD036F" w:rsidRDefault="00DD036F" w:rsidP="003E5DA3">
      <w:pPr>
        <w:pStyle w:val="HWBullets"/>
      </w:pPr>
      <w:r>
        <w:t>Familiarise yourself not only with the questions that need to be addressed, but also more widely with the topic</w:t>
      </w:r>
      <w:r w:rsidR="00264BB1">
        <w:t xml:space="preserve"> </w:t>
      </w:r>
      <w:r>
        <w:t>and</w:t>
      </w:r>
      <w:r w:rsidR="00264BB1">
        <w:t xml:space="preserve"> the</w:t>
      </w:r>
      <w:r>
        <w:t xml:space="preserve"> </w:t>
      </w:r>
      <w:r w:rsidR="00264BB1">
        <w:t xml:space="preserve">broader </w:t>
      </w:r>
      <w:r>
        <w:t>goals of the research</w:t>
      </w:r>
      <w:r w:rsidR="00AD320E">
        <w:t>,</w:t>
      </w:r>
      <w:r>
        <w:t xml:space="preserve"> so they can be </w:t>
      </w:r>
      <w:r w:rsidR="00AD320E">
        <w:t>at</w:t>
      </w:r>
      <w:r>
        <w:t xml:space="preserve"> the forefront of your mind during the interview.</w:t>
      </w:r>
    </w:p>
    <w:p w14:paraId="0D09799B" w14:textId="5FDFCD91" w:rsidR="00DD036F" w:rsidRDefault="00DD036F" w:rsidP="003E5DA3">
      <w:pPr>
        <w:pStyle w:val="HWBullets"/>
      </w:pPr>
      <w:r>
        <w:t>Have physical copie</w:t>
      </w:r>
      <w:r w:rsidR="00650B4F">
        <w:t>s</w:t>
      </w:r>
      <w:r>
        <w:t xml:space="preserve"> of all doc</w:t>
      </w:r>
      <w:r w:rsidR="00650B4F">
        <w:t>uments</w:t>
      </w:r>
      <w:r>
        <w:t xml:space="preserve"> in front of you in case you need any prompts.</w:t>
      </w:r>
    </w:p>
    <w:p w14:paraId="3F8AE961" w14:textId="718B720C" w:rsidR="00DD036F" w:rsidRDefault="00264BB1" w:rsidP="003E5DA3">
      <w:pPr>
        <w:pStyle w:val="HWBullets"/>
      </w:pPr>
      <w:r>
        <w:lastRenderedPageBreak/>
        <w:t xml:space="preserve">Test </w:t>
      </w:r>
      <w:r w:rsidR="00DD036F">
        <w:t xml:space="preserve">any recording equipment </w:t>
      </w:r>
      <w:r>
        <w:t xml:space="preserve">beforehand </w:t>
      </w:r>
      <w:r w:rsidR="00DD036F">
        <w:t>and pour yourself a glass of water.</w:t>
      </w:r>
    </w:p>
    <w:p w14:paraId="4F27FF4F" w14:textId="577FF7A5" w:rsidR="00DD036F" w:rsidRDefault="00DD036F" w:rsidP="003E5DA3">
      <w:pPr>
        <w:pStyle w:val="HWBullets"/>
      </w:pPr>
      <w:r>
        <w:t>Focus on your active listening skills – be attentive, take notes on their responses if needed, and use open and supportive body language. Listening intently helps you spot if your questions are being understood as intended, as well as making it easier to respond directly to what they are sayin</w:t>
      </w:r>
      <w:r w:rsidR="00264BB1">
        <w:t>g</w:t>
      </w:r>
      <w:r>
        <w:t xml:space="preserve">. </w:t>
      </w:r>
    </w:p>
    <w:p w14:paraId="6453A145" w14:textId="77777777" w:rsidR="008856FD" w:rsidRPr="008856FD" w:rsidRDefault="008856FD" w:rsidP="008856FD">
      <w:pPr>
        <w:pStyle w:val="HWBullets"/>
      </w:pPr>
      <w:r w:rsidRPr="008856FD">
        <w:t xml:space="preserve">Silence can be an important tool – sometimes people need some time to answer. Often, when interviewers are nervous or inexperienced, they can fear silence and try to fill it – that’s when it’s easy to inadvertently give someone an answer and put words in their mouth – particularly when offering an example or sharing their own experience. </w:t>
      </w:r>
    </w:p>
    <w:p w14:paraId="792D80B2" w14:textId="2A74C718" w:rsidR="00432E65" w:rsidRDefault="00DD036F" w:rsidP="003E5DA3">
      <w:pPr>
        <w:pStyle w:val="HWBullets"/>
      </w:pPr>
      <w:r>
        <w:t xml:space="preserve">Learn by doing – interviews get a lot easier with experience so do not worry if you are nervous or unsure on your first one.  It is also an inherently iterative process; you should take note of any moments or questions that felt more difficult during the interview and so you can adapt your questions or approach for the next interview. </w:t>
      </w:r>
    </w:p>
    <w:p w14:paraId="4ADAFA82" w14:textId="6124C0AE" w:rsidR="00D855BD" w:rsidRDefault="00D855BD" w:rsidP="003E5DA3">
      <w:pPr>
        <w:pStyle w:val="HWBullets"/>
      </w:pPr>
      <w:r w:rsidRPr="00D855BD">
        <w:t>After each interview, debrief with yourself or a colleague</w:t>
      </w:r>
      <w:r w:rsidR="00425E02">
        <w:t>. N</w:t>
      </w:r>
      <w:r w:rsidRPr="00D855BD">
        <w:t>ote what worked well and what could be improved.</w:t>
      </w:r>
    </w:p>
    <w:p w14:paraId="4565DCEC" w14:textId="5A00BA9C" w:rsidR="008856FD" w:rsidRDefault="008856FD" w:rsidP="008856FD">
      <w:pPr>
        <w:pStyle w:val="HWBullets"/>
      </w:pPr>
      <w:r w:rsidRPr="008856FD">
        <w:t xml:space="preserve">Remember that it’s OK if the interview doesn’t go well. It isn’t your job to force people to speak to you or to share more information. Sometimes, you might want to </w:t>
      </w:r>
      <w:proofErr w:type="gramStart"/>
      <w:r w:rsidRPr="008856FD">
        <w:t>say</w:t>
      </w:r>
      <w:proofErr w:type="gramEnd"/>
      <w:r w:rsidRPr="008856FD">
        <w:t xml:space="preserve"> ‘Thank you so much for talking to me today’. </w:t>
      </w:r>
    </w:p>
    <w:p w14:paraId="1BB34A62" w14:textId="0244A503" w:rsidR="006A394C" w:rsidRDefault="006A394C" w:rsidP="006A394C">
      <w:pPr>
        <w:pStyle w:val="HWHeading2"/>
      </w:pPr>
      <w:r>
        <w:t>Probing interviewees</w:t>
      </w:r>
    </w:p>
    <w:p w14:paraId="72D5339C" w14:textId="73A39084" w:rsidR="006A394C" w:rsidRDefault="006A394C" w:rsidP="006A394C">
      <w:pPr>
        <w:pStyle w:val="HWNormalText"/>
      </w:pPr>
      <w:r>
        <w:t xml:space="preserve">Remember, a research interview is not </w:t>
      </w:r>
      <w:r w:rsidR="00DC0F83">
        <w:t xml:space="preserve">an </w:t>
      </w:r>
      <w:r>
        <w:t>interrogation. You want to hear your respondent’s story on their own terms. Prepare possible probing questions when they say something unclear, inconsistent or interesting. For example,</w:t>
      </w:r>
    </w:p>
    <w:p w14:paraId="7829E34D" w14:textId="77777777" w:rsidR="006A394C" w:rsidRDefault="006A394C" w:rsidP="006A394C">
      <w:pPr>
        <w:pStyle w:val="HWBullets"/>
      </w:pPr>
      <w:r>
        <w:t>“Would you explain that further?”</w:t>
      </w:r>
    </w:p>
    <w:p w14:paraId="7A01F615" w14:textId="77777777" w:rsidR="006A394C" w:rsidRDefault="006A394C" w:rsidP="006A394C">
      <w:pPr>
        <w:pStyle w:val="HWBullets"/>
      </w:pPr>
      <w:r>
        <w:t>“Tell me more about that”</w:t>
      </w:r>
    </w:p>
    <w:p w14:paraId="384A803C" w14:textId="77777777" w:rsidR="006A394C" w:rsidRDefault="006A394C" w:rsidP="006A394C">
      <w:pPr>
        <w:pStyle w:val="HWBullets"/>
      </w:pPr>
      <w:r>
        <w:t>“Could you give me an example?”</w:t>
      </w:r>
    </w:p>
    <w:p w14:paraId="1D265A56" w14:textId="77777777" w:rsidR="006A394C" w:rsidRDefault="006A394C" w:rsidP="006A394C">
      <w:pPr>
        <w:pStyle w:val="HWBullets"/>
      </w:pPr>
      <w:r>
        <w:t>“I don’t understand. What do you mean when you say…?”</w:t>
      </w:r>
    </w:p>
    <w:p w14:paraId="21AD65EB" w14:textId="72672964" w:rsidR="00EA16EB" w:rsidRDefault="00EA16EB" w:rsidP="006A394C">
      <w:pPr>
        <w:pStyle w:val="HWBullets"/>
      </w:pPr>
      <w:r>
        <w:t xml:space="preserve">“You’ve just shared </w:t>
      </w:r>
      <w:r w:rsidR="00FB77CE">
        <w:t>X</w:t>
      </w:r>
      <w:r>
        <w:t>, could you explain in more detail?”</w:t>
      </w:r>
    </w:p>
    <w:p w14:paraId="09FEAD76" w14:textId="3D99E408" w:rsidR="00EA16EB" w:rsidRDefault="00EA16EB" w:rsidP="006A394C">
      <w:pPr>
        <w:pStyle w:val="HWBullets"/>
      </w:pPr>
      <w:r>
        <w:t>“How did that make you feel?”</w:t>
      </w:r>
    </w:p>
    <w:p w14:paraId="19960F32" w14:textId="18A1939B" w:rsidR="00EA16EB" w:rsidRDefault="00EA16EB" w:rsidP="006A394C">
      <w:pPr>
        <w:pStyle w:val="HWBullets"/>
      </w:pPr>
      <w:r>
        <w:t>“Why did you respond in that way?”</w:t>
      </w:r>
    </w:p>
    <w:p w14:paraId="1C89B502" w14:textId="7F854958" w:rsidR="00EA16EB" w:rsidRDefault="00EA16EB" w:rsidP="006A394C">
      <w:pPr>
        <w:pStyle w:val="HWBullets"/>
      </w:pPr>
      <w:r>
        <w:t>“What makes you say that?”</w:t>
      </w:r>
    </w:p>
    <w:p w14:paraId="38350725" w14:textId="46812E86" w:rsidR="00CD52DB" w:rsidRPr="00CD52DB" w:rsidRDefault="00CD52DB" w:rsidP="00CD52DB">
      <w:pPr>
        <w:pStyle w:val="HWNormalText"/>
      </w:pPr>
      <w:r w:rsidRPr="00CD52DB">
        <w:t xml:space="preserve">Sometimes, repeating their own words back to </w:t>
      </w:r>
      <w:r>
        <w:t>participants</w:t>
      </w:r>
      <w:r w:rsidRPr="00CD52DB">
        <w:t xml:space="preserve"> can help</w:t>
      </w:r>
      <w:r>
        <w:t xml:space="preserve"> them expand further</w:t>
      </w:r>
      <w:r w:rsidRPr="00CD52DB">
        <w:t xml:space="preserve">. But make sure you stay true to their original phrasing. </w:t>
      </w:r>
    </w:p>
    <w:p w14:paraId="0805AC59" w14:textId="77777777" w:rsidR="00CD52DB" w:rsidRDefault="00CD52DB" w:rsidP="00CD52DB">
      <w:pPr>
        <w:pStyle w:val="HWBullets"/>
        <w:numPr>
          <w:ilvl w:val="0"/>
          <w:numId w:val="0"/>
        </w:numPr>
        <w:ind w:left="357" w:hanging="357"/>
      </w:pPr>
    </w:p>
    <w:p w14:paraId="1552CEC9" w14:textId="77777777" w:rsidR="00A4674D" w:rsidRPr="00C417BE" w:rsidRDefault="00A4674D" w:rsidP="003E5DA3">
      <w:pPr>
        <w:pStyle w:val="HWHeading1"/>
      </w:pPr>
      <w:bookmarkStart w:id="13" w:name="_Toc215837728"/>
      <w:r w:rsidRPr="00C417BE">
        <w:lastRenderedPageBreak/>
        <w:t>Post- research</w:t>
      </w:r>
      <w:bookmarkEnd w:id="13"/>
    </w:p>
    <w:p w14:paraId="24D3AC9E" w14:textId="77777777" w:rsidR="00A4674D" w:rsidRDefault="00A4674D" w:rsidP="00776FCF">
      <w:pPr>
        <w:pStyle w:val="HWNormalText"/>
      </w:pPr>
      <w:r>
        <w:t>Following the interviews ensure that people are aware of the next steps:</w:t>
      </w:r>
    </w:p>
    <w:p w14:paraId="6791FAB2" w14:textId="77777777" w:rsidR="00A4674D" w:rsidRDefault="00A4674D" w:rsidP="003E5DA3">
      <w:pPr>
        <w:pStyle w:val="HWBullets"/>
      </w:pPr>
      <w:r>
        <w:t>When will this project be completed?</w:t>
      </w:r>
    </w:p>
    <w:p w14:paraId="664B5B93" w14:textId="12A38C03" w:rsidR="00A4674D" w:rsidRDefault="002359B3" w:rsidP="003E5DA3">
      <w:pPr>
        <w:pStyle w:val="HWBullets"/>
      </w:pPr>
      <w:r>
        <w:t>W</w:t>
      </w:r>
      <w:r w:rsidR="00A4674D">
        <w:t xml:space="preserve">hat are the plans for any outputs? </w:t>
      </w:r>
    </w:p>
    <w:p w14:paraId="7404F93B" w14:textId="39B3AAEE" w:rsidR="00A4674D" w:rsidRDefault="002359B3" w:rsidP="003E5DA3">
      <w:pPr>
        <w:pStyle w:val="HWBullets"/>
      </w:pPr>
      <w:r>
        <w:t>W</w:t>
      </w:r>
      <w:r w:rsidR="00A4674D">
        <w:t>here can they be found?</w:t>
      </w:r>
    </w:p>
    <w:p w14:paraId="7DDA3CAC" w14:textId="77777777" w:rsidR="00A4674D" w:rsidRPr="00D855BD" w:rsidRDefault="00A4674D" w:rsidP="003E5DA3">
      <w:pPr>
        <w:pStyle w:val="HWBullets"/>
      </w:pPr>
      <w:r>
        <w:t>Provide contact details for follow up or questions.</w:t>
      </w:r>
    </w:p>
    <w:p w14:paraId="5B16D0BD" w14:textId="77777777" w:rsidR="00A4674D" w:rsidRDefault="00A4674D" w:rsidP="00776FCF">
      <w:pPr>
        <w:pStyle w:val="HWNormalText"/>
      </w:pPr>
    </w:p>
    <w:p w14:paraId="0E4BBD40" w14:textId="77777777" w:rsidR="00B75C79" w:rsidRDefault="00B75C79" w:rsidP="00776FCF">
      <w:pPr>
        <w:pStyle w:val="HWNormalText"/>
      </w:pPr>
    </w:p>
    <w:p w14:paraId="0AA80051" w14:textId="77777777" w:rsidR="004A43F3" w:rsidRDefault="004A43F3" w:rsidP="00776FCF">
      <w:pPr>
        <w:pStyle w:val="HWNormalText"/>
        <w:sectPr w:rsidR="004A43F3" w:rsidSect="00762252">
          <w:headerReference w:type="default" r:id="rId24"/>
          <w:footerReference w:type="default" r:id="rId25"/>
          <w:pgSz w:w="11906" w:h="16838" w:code="9"/>
          <w:pgMar w:top="851" w:right="737" w:bottom="1304" w:left="737" w:header="624" w:footer="454" w:gutter="0"/>
          <w:pgNumType w:start="1"/>
          <w:cols w:space="708"/>
          <w:docGrid w:linePitch="360"/>
        </w:sectPr>
      </w:pPr>
    </w:p>
    <w:p w14:paraId="6A20E283" w14:textId="77777777" w:rsidR="004A43F3" w:rsidRPr="008329D1" w:rsidRDefault="004A43F3" w:rsidP="00776FCF">
      <w:pPr>
        <w:pStyle w:val="HWNormalText"/>
      </w:pPr>
      <w:r w:rsidRPr="008329D1">
        <w:lastRenderedPageBreak/>
        <w:t>Healthwatch England</w:t>
      </w:r>
      <w:r w:rsidR="001C4D43" w:rsidRPr="008329D1">
        <w:t xml:space="preserve"> </w:t>
      </w:r>
    </w:p>
    <w:p w14:paraId="0A9EB98C" w14:textId="77777777" w:rsidR="004A43F3" w:rsidRPr="008329D1" w:rsidRDefault="004A43F3" w:rsidP="00776FCF">
      <w:pPr>
        <w:pStyle w:val="HWNormalText"/>
      </w:pPr>
      <w:r w:rsidRPr="008329D1">
        <w:t>National Customer Service Centre</w:t>
      </w:r>
    </w:p>
    <w:p w14:paraId="0640F04D" w14:textId="77777777" w:rsidR="004A43F3" w:rsidRPr="008329D1" w:rsidRDefault="004A43F3" w:rsidP="00776FCF">
      <w:pPr>
        <w:pStyle w:val="HWNormalText"/>
      </w:pPr>
      <w:r w:rsidRPr="008329D1">
        <w:t>Citygate</w:t>
      </w:r>
    </w:p>
    <w:p w14:paraId="044F758B" w14:textId="77777777" w:rsidR="004A43F3" w:rsidRPr="008329D1" w:rsidRDefault="004A43F3" w:rsidP="00776FCF">
      <w:pPr>
        <w:pStyle w:val="HWNormalText"/>
      </w:pPr>
      <w:r w:rsidRPr="008329D1">
        <w:t>Gallowgate</w:t>
      </w:r>
    </w:p>
    <w:p w14:paraId="775D187B" w14:textId="77777777" w:rsidR="004A43F3" w:rsidRPr="008329D1" w:rsidRDefault="004A43F3" w:rsidP="00776FCF">
      <w:pPr>
        <w:pStyle w:val="HWNormalText"/>
      </w:pPr>
      <w:r w:rsidRPr="008329D1">
        <w:t>Newcastle upon Tyne</w:t>
      </w:r>
    </w:p>
    <w:p w14:paraId="49810F5C" w14:textId="77777777" w:rsidR="004A43F3" w:rsidRPr="008329D1" w:rsidRDefault="004A43F3" w:rsidP="00776FCF">
      <w:pPr>
        <w:pStyle w:val="HWNormalText"/>
      </w:pPr>
      <w:r w:rsidRPr="008329D1">
        <w:t>NE1 4PA</w:t>
      </w:r>
    </w:p>
    <w:p w14:paraId="77370CD1" w14:textId="77777777" w:rsidR="006147DF" w:rsidRPr="008329D1" w:rsidRDefault="006147DF" w:rsidP="00776FCF">
      <w:pPr>
        <w:pStyle w:val="HWNormalText"/>
      </w:pPr>
    </w:p>
    <w:p w14:paraId="15F3AA4F" w14:textId="77777777" w:rsidR="004A43F3" w:rsidRPr="008329D1" w:rsidRDefault="004A43F3" w:rsidP="00776FCF">
      <w:pPr>
        <w:pStyle w:val="HWNormalText"/>
      </w:pPr>
      <w:r w:rsidRPr="008329D1">
        <w:t>www.healthwatch.co.uk</w:t>
      </w:r>
      <w:r w:rsidR="007D4EFC" w:rsidRPr="008329D1">
        <w:t xml:space="preserve"> </w:t>
      </w:r>
      <w:r w:rsidR="00BB0E31" w:rsidRPr="008329D1">
        <w:rPr>
          <w:noProof/>
          <w:lang w:eastAsia="en-GB"/>
        </w:rPr>
        <w:drawing>
          <wp:anchor distT="0" distB="0" distL="114300" distR="114300" simplePos="0" relativeHeight="251658240" behindDoc="1" locked="1" layoutInCell="1" allowOverlap="1" wp14:anchorId="5AE49E40" wp14:editId="272CAEAF">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6" cstate="print"/>
                    <a:stretch>
                      <a:fillRect/>
                    </a:stretch>
                  </pic:blipFill>
                  <pic:spPr>
                    <a:xfrm>
                      <a:off x="0" y="0"/>
                      <a:ext cx="7561580" cy="10696575"/>
                    </a:xfrm>
                    <a:prstGeom prst="rect">
                      <a:avLst/>
                    </a:prstGeom>
                  </pic:spPr>
                </pic:pic>
              </a:graphicData>
            </a:graphic>
          </wp:anchor>
        </w:drawing>
      </w:r>
      <w:r w:rsidR="007D4EFC" w:rsidRPr="008329D1">
        <w:rPr>
          <w:noProof/>
          <w:lang w:eastAsia="en-GB"/>
        </w:rPr>
        <w:drawing>
          <wp:anchor distT="0" distB="0" distL="114300" distR="114300" simplePos="0" relativeHeight="251658243" behindDoc="0" locked="1" layoutInCell="1" allowOverlap="1" wp14:anchorId="529E76EF" wp14:editId="2445A30A">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27" cstate="print"/>
                    <a:stretch>
                      <a:fillRect/>
                    </a:stretch>
                  </pic:blipFill>
                  <pic:spPr>
                    <a:xfrm>
                      <a:off x="0" y="0"/>
                      <a:ext cx="3343275" cy="914400"/>
                    </a:xfrm>
                    <a:prstGeom prst="rect">
                      <a:avLst/>
                    </a:prstGeom>
                  </pic:spPr>
                </pic:pic>
              </a:graphicData>
            </a:graphic>
          </wp:anchor>
        </w:drawing>
      </w:r>
    </w:p>
    <w:p w14:paraId="3FD96042" w14:textId="77777777" w:rsidR="004A43F3" w:rsidRPr="008329D1" w:rsidRDefault="004A43F3" w:rsidP="00776FCF">
      <w:pPr>
        <w:pStyle w:val="HWNormalText"/>
      </w:pPr>
      <w:r w:rsidRPr="008329D1">
        <w:t>t: 03000 683 000</w:t>
      </w:r>
    </w:p>
    <w:p w14:paraId="114E895D" w14:textId="77777777" w:rsidR="004A43F3" w:rsidRPr="008329D1" w:rsidRDefault="004A43F3" w:rsidP="00776FCF">
      <w:pPr>
        <w:pStyle w:val="HWNormalText"/>
      </w:pPr>
      <w:r w:rsidRPr="008329D1">
        <w:t>e: enquiries@healthwatch.co.uk</w:t>
      </w:r>
    </w:p>
    <w:p w14:paraId="0CF86FE8" w14:textId="77777777" w:rsidR="004A43F3" w:rsidRPr="008329D1" w:rsidRDefault="006147DF" w:rsidP="00776FCF">
      <w:pPr>
        <w:pStyle w:val="HWNormalText"/>
      </w:pPr>
      <w:r w:rsidRPr="008329D1">
        <w:rPr>
          <w:noProof/>
          <w:lang w:eastAsia="en-GB"/>
        </w:rPr>
        <w:drawing>
          <wp:anchor distT="0" distB="0" distL="0" distR="36195" simplePos="0" relativeHeight="251658241" behindDoc="0" locked="0" layoutInCell="1" allowOverlap="1" wp14:anchorId="1E8C85E9" wp14:editId="0FF9F5DE">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8" cstate="print"/>
                    <a:srcRect l="5870" t="27907" r="92093" b="70525"/>
                    <a:stretch>
                      <a:fillRect/>
                    </a:stretch>
                  </pic:blipFill>
                  <pic:spPr>
                    <a:xfrm>
                      <a:off x="0" y="0"/>
                      <a:ext cx="133350" cy="142875"/>
                    </a:xfrm>
                    <a:prstGeom prst="rect">
                      <a:avLst/>
                    </a:prstGeom>
                  </pic:spPr>
                </pic:pic>
              </a:graphicData>
            </a:graphic>
          </wp:anchor>
        </w:drawing>
      </w:r>
      <w:r w:rsidRPr="008329D1">
        <w:t xml:space="preserve"> </w:t>
      </w:r>
      <w:r w:rsidR="004A43F3" w:rsidRPr="008329D1">
        <w:t>@HealthwatchE</w:t>
      </w:r>
    </w:p>
    <w:p w14:paraId="31E9D6D2" w14:textId="77777777" w:rsidR="004A43F3" w:rsidRPr="008329D1" w:rsidRDefault="006147DF" w:rsidP="00776FCF">
      <w:pPr>
        <w:pStyle w:val="HWNormalText"/>
      </w:pPr>
      <w:r w:rsidRPr="008329D1">
        <w:rPr>
          <w:noProof/>
          <w:lang w:eastAsia="en-GB"/>
        </w:rPr>
        <w:drawing>
          <wp:anchor distT="0" distB="0" distL="0" distR="36195" simplePos="0" relativeHeight="251658242" behindDoc="0" locked="0" layoutInCell="1" allowOverlap="1" wp14:anchorId="0359FE4C" wp14:editId="2E7D6960">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8" cstate="print"/>
                    <a:srcRect l="5823" t="30215" r="92128" b="68271"/>
                    <a:stretch>
                      <a:fillRect/>
                    </a:stretch>
                  </pic:blipFill>
                  <pic:spPr>
                    <a:xfrm>
                      <a:off x="0" y="0"/>
                      <a:ext cx="138113" cy="142875"/>
                    </a:xfrm>
                    <a:prstGeom prst="rect">
                      <a:avLst/>
                    </a:prstGeom>
                  </pic:spPr>
                </pic:pic>
              </a:graphicData>
            </a:graphic>
          </wp:anchor>
        </w:drawing>
      </w:r>
      <w:r w:rsidRPr="008329D1">
        <w:t xml:space="preserve"> </w:t>
      </w:r>
      <w:r w:rsidR="004A43F3" w:rsidRPr="008329D1">
        <w:t>Facebook.com/</w:t>
      </w:r>
      <w:proofErr w:type="spellStart"/>
      <w:r w:rsidR="004A43F3" w:rsidRPr="008329D1">
        <w:t>HealthwatchE</w:t>
      </w:r>
      <w:proofErr w:type="spellEnd"/>
    </w:p>
    <w:sectPr w:rsidR="004A43F3" w:rsidRPr="008329D1" w:rsidSect="006147DF">
      <w:headerReference w:type="default" r:id="rId29"/>
      <w:footerReference w:type="default" r:id="rId30"/>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9AD0" w14:textId="77777777" w:rsidR="004527D4" w:rsidRDefault="004527D4" w:rsidP="007D1518">
      <w:r>
        <w:separator/>
      </w:r>
    </w:p>
  </w:endnote>
  <w:endnote w:type="continuationSeparator" w:id="0">
    <w:p w14:paraId="438B779F" w14:textId="77777777" w:rsidR="004527D4" w:rsidRDefault="004527D4"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34A9"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333A" w14:textId="77777777" w:rsidR="00A5113A" w:rsidRDefault="00C172C1">
    <w:pPr>
      <w:pStyle w:val="Footer"/>
    </w:pPr>
    <w:r>
      <w:rPr>
        <w:noProof/>
        <w:lang w:eastAsia="en-GB"/>
      </w:rPr>
      <mc:AlternateContent>
        <mc:Choice Requires="wps">
          <w:drawing>
            <wp:anchor distT="0" distB="0" distL="114300" distR="114300" simplePos="0" relativeHeight="251658240" behindDoc="0" locked="1" layoutInCell="1" allowOverlap="1" wp14:anchorId="289AF836" wp14:editId="5C30FC44">
              <wp:simplePos x="0" y="0"/>
              <wp:positionH relativeFrom="page">
                <wp:posOffset>459105</wp:posOffset>
              </wp:positionH>
              <wp:positionV relativeFrom="page">
                <wp:posOffset>9955530</wp:posOffset>
              </wp:positionV>
              <wp:extent cx="66421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3159F"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5D37AA">
      <w:fldChar w:fldCharType="begin"/>
    </w:r>
    <w:r w:rsidR="005D37AA">
      <w:instrText xml:space="preserve"> REF HW_title </w:instrText>
    </w:r>
    <w:r w:rsidR="005D37AA">
      <w:fldChar w:fldCharType="end"/>
    </w:r>
    <w:r w:rsidR="00F85233">
      <w:t xml:space="preserve"> </w:t>
    </w:r>
  </w:p>
  <w:p w14:paraId="79DE3A38" w14:textId="77777777" w:rsidR="004E3B85" w:rsidRPr="004E3B85" w:rsidRDefault="00CD50C5"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0388"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E06F" w14:textId="77777777" w:rsidR="004527D4" w:rsidRDefault="004527D4" w:rsidP="007D1518">
      <w:r>
        <w:separator/>
      </w:r>
    </w:p>
  </w:footnote>
  <w:footnote w:type="continuationSeparator" w:id="0">
    <w:p w14:paraId="4BF25BD0" w14:textId="77777777" w:rsidR="004527D4" w:rsidRDefault="004527D4"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999D" w14:textId="77777777" w:rsidR="00762252" w:rsidRDefault="00762252"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899B"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0AF1"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E441E"/>
    <w:multiLevelType w:val="hybridMultilevel"/>
    <w:tmpl w:val="7E76E938"/>
    <w:lvl w:ilvl="0" w:tplc="A7C6E6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054E2B"/>
    <w:multiLevelType w:val="hybridMultilevel"/>
    <w:tmpl w:val="3E26C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8F49BB"/>
    <w:multiLevelType w:val="hybridMultilevel"/>
    <w:tmpl w:val="A930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01300"/>
    <w:multiLevelType w:val="hybridMultilevel"/>
    <w:tmpl w:val="53E83DC4"/>
    <w:lvl w:ilvl="0" w:tplc="A7C6E6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85511"/>
    <w:multiLevelType w:val="hybridMultilevel"/>
    <w:tmpl w:val="78C4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035C2"/>
    <w:multiLevelType w:val="hybridMultilevel"/>
    <w:tmpl w:val="A7EEDE74"/>
    <w:lvl w:ilvl="0" w:tplc="0809000F">
      <w:start w:val="1"/>
      <w:numFmt w:val="decimal"/>
      <w:lvlText w:val="%1."/>
      <w:lvlJc w:val="left"/>
      <w:pPr>
        <w:ind w:left="64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0243A"/>
    <w:multiLevelType w:val="hybridMultilevel"/>
    <w:tmpl w:val="68E6DDF4"/>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53DFB"/>
    <w:multiLevelType w:val="hybridMultilevel"/>
    <w:tmpl w:val="E5DA7304"/>
    <w:lvl w:ilvl="0" w:tplc="E21E52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304F4"/>
    <w:multiLevelType w:val="hybridMultilevel"/>
    <w:tmpl w:val="9CB68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E72197"/>
    <w:multiLevelType w:val="multilevel"/>
    <w:tmpl w:val="BCAC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41DBB"/>
    <w:multiLevelType w:val="hybridMultilevel"/>
    <w:tmpl w:val="C37A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ED14BD"/>
    <w:multiLevelType w:val="hybridMultilevel"/>
    <w:tmpl w:val="75547F4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716C7DA6"/>
    <w:multiLevelType w:val="hybridMultilevel"/>
    <w:tmpl w:val="3062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D42597"/>
    <w:multiLevelType w:val="hybridMultilevel"/>
    <w:tmpl w:val="D88C239E"/>
    <w:lvl w:ilvl="0" w:tplc="B818028A">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790199601">
    <w:abstractNumId w:val="16"/>
  </w:num>
  <w:num w:numId="2" w16cid:durableId="1329480866">
    <w:abstractNumId w:val="9"/>
  </w:num>
  <w:num w:numId="3" w16cid:durableId="1796479648">
    <w:abstractNumId w:val="7"/>
  </w:num>
  <w:num w:numId="4" w16cid:durableId="1825393416">
    <w:abstractNumId w:val="6"/>
  </w:num>
  <w:num w:numId="5" w16cid:durableId="967970366">
    <w:abstractNumId w:val="5"/>
  </w:num>
  <w:num w:numId="6" w16cid:durableId="380330315">
    <w:abstractNumId w:val="4"/>
  </w:num>
  <w:num w:numId="7" w16cid:durableId="1515195125">
    <w:abstractNumId w:val="8"/>
  </w:num>
  <w:num w:numId="8" w16cid:durableId="759372909">
    <w:abstractNumId w:val="3"/>
  </w:num>
  <w:num w:numId="9" w16cid:durableId="1187059489">
    <w:abstractNumId w:val="2"/>
  </w:num>
  <w:num w:numId="10" w16cid:durableId="280377711">
    <w:abstractNumId w:val="1"/>
  </w:num>
  <w:num w:numId="11" w16cid:durableId="1087845246">
    <w:abstractNumId w:val="0"/>
  </w:num>
  <w:num w:numId="12" w16cid:durableId="1626547994">
    <w:abstractNumId w:val="23"/>
  </w:num>
  <w:num w:numId="13" w16cid:durableId="1044479825">
    <w:abstractNumId w:val="21"/>
  </w:num>
  <w:num w:numId="14" w16cid:durableId="525293722">
    <w:abstractNumId w:val="14"/>
  </w:num>
  <w:num w:numId="15" w16cid:durableId="1905219675">
    <w:abstractNumId w:val="20"/>
  </w:num>
  <w:num w:numId="16" w16cid:durableId="1498766375">
    <w:abstractNumId w:val="19"/>
  </w:num>
  <w:num w:numId="17" w16cid:durableId="705057494">
    <w:abstractNumId w:val="30"/>
  </w:num>
  <w:num w:numId="18" w16cid:durableId="1302805388">
    <w:abstractNumId w:val="29"/>
  </w:num>
  <w:num w:numId="19" w16cid:durableId="606893204">
    <w:abstractNumId w:val="18"/>
  </w:num>
  <w:num w:numId="20" w16cid:durableId="980574284">
    <w:abstractNumId w:val="12"/>
  </w:num>
  <w:num w:numId="21" w16cid:durableId="1340815980">
    <w:abstractNumId w:val="10"/>
  </w:num>
  <w:num w:numId="22" w16cid:durableId="827942432">
    <w:abstractNumId w:val="15"/>
  </w:num>
  <w:num w:numId="23" w16cid:durableId="1168137153">
    <w:abstractNumId w:val="17"/>
  </w:num>
  <w:num w:numId="24" w16cid:durableId="1142428328">
    <w:abstractNumId w:val="28"/>
  </w:num>
  <w:num w:numId="25" w16cid:durableId="1996833642">
    <w:abstractNumId w:val="27"/>
  </w:num>
  <w:num w:numId="26" w16cid:durableId="683019090">
    <w:abstractNumId w:val="25"/>
  </w:num>
  <w:num w:numId="27" w16cid:durableId="950168697">
    <w:abstractNumId w:val="11"/>
  </w:num>
  <w:num w:numId="28" w16cid:durableId="1138573742">
    <w:abstractNumId w:val="26"/>
  </w:num>
  <w:num w:numId="29" w16cid:durableId="836581069">
    <w:abstractNumId w:val="13"/>
  </w:num>
  <w:num w:numId="30" w16cid:durableId="1229464249">
    <w:abstractNumId w:val="22"/>
  </w:num>
  <w:num w:numId="31" w16cid:durableId="1403065546">
    <w:abstractNumId w:val="22"/>
    <w:lvlOverride w:ilvl="0">
      <w:startOverride w:val="1"/>
    </w:lvlOverride>
  </w:num>
  <w:num w:numId="32" w16cid:durableId="746922296">
    <w:abstractNumId w:val="22"/>
  </w:num>
  <w:num w:numId="33" w16cid:durableId="2108502867">
    <w:abstractNumId w:val="22"/>
    <w:lvlOverride w:ilvl="0">
      <w:startOverride w:val="1"/>
    </w:lvlOverride>
  </w:num>
  <w:num w:numId="34" w16cid:durableId="17080231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6F"/>
    <w:rsid w:val="00004710"/>
    <w:rsid w:val="00005EF2"/>
    <w:rsid w:val="00006436"/>
    <w:rsid w:val="00012FB9"/>
    <w:rsid w:val="00023116"/>
    <w:rsid w:val="000321D0"/>
    <w:rsid w:val="00033AEF"/>
    <w:rsid w:val="00034158"/>
    <w:rsid w:val="00034A8D"/>
    <w:rsid w:val="000368F0"/>
    <w:rsid w:val="00042799"/>
    <w:rsid w:val="00055C89"/>
    <w:rsid w:val="00056E1D"/>
    <w:rsid w:val="00057486"/>
    <w:rsid w:val="0006241D"/>
    <w:rsid w:val="00063D7C"/>
    <w:rsid w:val="00064FF9"/>
    <w:rsid w:val="00073489"/>
    <w:rsid w:val="000817C1"/>
    <w:rsid w:val="00091BD1"/>
    <w:rsid w:val="00092015"/>
    <w:rsid w:val="00095480"/>
    <w:rsid w:val="00095B39"/>
    <w:rsid w:val="000A4351"/>
    <w:rsid w:val="000A6A22"/>
    <w:rsid w:val="000B0DDD"/>
    <w:rsid w:val="000B0FFA"/>
    <w:rsid w:val="000B5938"/>
    <w:rsid w:val="000C6021"/>
    <w:rsid w:val="000C693C"/>
    <w:rsid w:val="000D072F"/>
    <w:rsid w:val="000D5E1C"/>
    <w:rsid w:val="000D772D"/>
    <w:rsid w:val="000E0A6E"/>
    <w:rsid w:val="000E4E21"/>
    <w:rsid w:val="000F6681"/>
    <w:rsid w:val="0010010D"/>
    <w:rsid w:val="00104BBC"/>
    <w:rsid w:val="00105082"/>
    <w:rsid w:val="00107BFF"/>
    <w:rsid w:val="00123D5C"/>
    <w:rsid w:val="00125900"/>
    <w:rsid w:val="00126030"/>
    <w:rsid w:val="0013019E"/>
    <w:rsid w:val="00143A35"/>
    <w:rsid w:val="00146599"/>
    <w:rsid w:val="00146613"/>
    <w:rsid w:val="001518C5"/>
    <w:rsid w:val="00153797"/>
    <w:rsid w:val="00163642"/>
    <w:rsid w:val="00164078"/>
    <w:rsid w:val="00167DCA"/>
    <w:rsid w:val="00170073"/>
    <w:rsid w:val="00172A2A"/>
    <w:rsid w:val="0017762A"/>
    <w:rsid w:val="00183D33"/>
    <w:rsid w:val="001A0EEB"/>
    <w:rsid w:val="001B6C6E"/>
    <w:rsid w:val="001C4D43"/>
    <w:rsid w:val="001C52CA"/>
    <w:rsid w:val="001D6A1C"/>
    <w:rsid w:val="001E1DE0"/>
    <w:rsid w:val="001F21D6"/>
    <w:rsid w:val="001F2407"/>
    <w:rsid w:val="001F7792"/>
    <w:rsid w:val="00211484"/>
    <w:rsid w:val="00212557"/>
    <w:rsid w:val="002138FB"/>
    <w:rsid w:val="002207D0"/>
    <w:rsid w:val="00222ECD"/>
    <w:rsid w:val="00223B27"/>
    <w:rsid w:val="00232593"/>
    <w:rsid w:val="002359B3"/>
    <w:rsid w:val="0024364F"/>
    <w:rsid w:val="00243CBA"/>
    <w:rsid w:val="00244DD7"/>
    <w:rsid w:val="00264BB1"/>
    <w:rsid w:val="00271909"/>
    <w:rsid w:val="00273108"/>
    <w:rsid w:val="00287F2D"/>
    <w:rsid w:val="0029313C"/>
    <w:rsid w:val="00295985"/>
    <w:rsid w:val="002A1FD6"/>
    <w:rsid w:val="002A7448"/>
    <w:rsid w:val="002B124C"/>
    <w:rsid w:val="002B141C"/>
    <w:rsid w:val="002C3889"/>
    <w:rsid w:val="002C51E3"/>
    <w:rsid w:val="002C6E91"/>
    <w:rsid w:val="002D38B0"/>
    <w:rsid w:val="002D775B"/>
    <w:rsid w:val="002E0FFA"/>
    <w:rsid w:val="002E3ED3"/>
    <w:rsid w:val="002E68DB"/>
    <w:rsid w:val="00301B0F"/>
    <w:rsid w:val="00307291"/>
    <w:rsid w:val="00307F46"/>
    <w:rsid w:val="00313819"/>
    <w:rsid w:val="003151E3"/>
    <w:rsid w:val="00315EBA"/>
    <w:rsid w:val="003163F1"/>
    <w:rsid w:val="003179C6"/>
    <w:rsid w:val="00334EE6"/>
    <w:rsid w:val="00335A66"/>
    <w:rsid w:val="003400AD"/>
    <w:rsid w:val="00340D2E"/>
    <w:rsid w:val="003424CC"/>
    <w:rsid w:val="003541D5"/>
    <w:rsid w:val="00363040"/>
    <w:rsid w:val="00373DEE"/>
    <w:rsid w:val="00375858"/>
    <w:rsid w:val="003825F0"/>
    <w:rsid w:val="00387552"/>
    <w:rsid w:val="00391AA0"/>
    <w:rsid w:val="00392894"/>
    <w:rsid w:val="003B1184"/>
    <w:rsid w:val="003C196E"/>
    <w:rsid w:val="003E348B"/>
    <w:rsid w:val="003E5DA3"/>
    <w:rsid w:val="003F0F35"/>
    <w:rsid w:val="003F137B"/>
    <w:rsid w:val="003F6DCB"/>
    <w:rsid w:val="00402106"/>
    <w:rsid w:val="004222B7"/>
    <w:rsid w:val="0042571B"/>
    <w:rsid w:val="00425E02"/>
    <w:rsid w:val="00430F0A"/>
    <w:rsid w:val="00432E65"/>
    <w:rsid w:val="00434080"/>
    <w:rsid w:val="00451D9C"/>
    <w:rsid w:val="00452069"/>
    <w:rsid w:val="004527D4"/>
    <w:rsid w:val="00480531"/>
    <w:rsid w:val="00490DEF"/>
    <w:rsid w:val="004928CC"/>
    <w:rsid w:val="004A01C1"/>
    <w:rsid w:val="004A155C"/>
    <w:rsid w:val="004A234B"/>
    <w:rsid w:val="004A43F3"/>
    <w:rsid w:val="004A4D69"/>
    <w:rsid w:val="004C03B1"/>
    <w:rsid w:val="004D2A8F"/>
    <w:rsid w:val="004D2EC8"/>
    <w:rsid w:val="004D329E"/>
    <w:rsid w:val="004E3B85"/>
    <w:rsid w:val="004E5916"/>
    <w:rsid w:val="004F2ECE"/>
    <w:rsid w:val="004F46ED"/>
    <w:rsid w:val="00522895"/>
    <w:rsid w:val="0052340D"/>
    <w:rsid w:val="005248C3"/>
    <w:rsid w:val="00541DEB"/>
    <w:rsid w:val="00555E1C"/>
    <w:rsid w:val="0057205B"/>
    <w:rsid w:val="00574236"/>
    <w:rsid w:val="00582A86"/>
    <w:rsid w:val="0059120E"/>
    <w:rsid w:val="0059175F"/>
    <w:rsid w:val="00597AA1"/>
    <w:rsid w:val="005A04B8"/>
    <w:rsid w:val="005A3C32"/>
    <w:rsid w:val="005A5871"/>
    <w:rsid w:val="005D37AA"/>
    <w:rsid w:val="005E11F2"/>
    <w:rsid w:val="005E2C0C"/>
    <w:rsid w:val="00601476"/>
    <w:rsid w:val="006037F9"/>
    <w:rsid w:val="00607410"/>
    <w:rsid w:val="006126EB"/>
    <w:rsid w:val="006147DF"/>
    <w:rsid w:val="00623E54"/>
    <w:rsid w:val="0062755F"/>
    <w:rsid w:val="00630C6A"/>
    <w:rsid w:val="0063168E"/>
    <w:rsid w:val="00633D55"/>
    <w:rsid w:val="0064059A"/>
    <w:rsid w:val="006447F6"/>
    <w:rsid w:val="0064787F"/>
    <w:rsid w:val="00650B4F"/>
    <w:rsid w:val="006511C7"/>
    <w:rsid w:val="00651743"/>
    <w:rsid w:val="00654C6B"/>
    <w:rsid w:val="00691B86"/>
    <w:rsid w:val="00692C3D"/>
    <w:rsid w:val="00693D02"/>
    <w:rsid w:val="006954D7"/>
    <w:rsid w:val="006A1DA5"/>
    <w:rsid w:val="006A394C"/>
    <w:rsid w:val="006B55C0"/>
    <w:rsid w:val="006C301A"/>
    <w:rsid w:val="006C3ACA"/>
    <w:rsid w:val="006C5E89"/>
    <w:rsid w:val="006D2FAE"/>
    <w:rsid w:val="006D5592"/>
    <w:rsid w:val="006E5CC4"/>
    <w:rsid w:val="006E7E64"/>
    <w:rsid w:val="006F6803"/>
    <w:rsid w:val="00701C43"/>
    <w:rsid w:val="0070477F"/>
    <w:rsid w:val="00714C22"/>
    <w:rsid w:val="007217CC"/>
    <w:rsid w:val="00721CC2"/>
    <w:rsid w:val="00725DA6"/>
    <w:rsid w:val="0073192A"/>
    <w:rsid w:val="00733072"/>
    <w:rsid w:val="00740E0D"/>
    <w:rsid w:val="00741B29"/>
    <w:rsid w:val="00744DAC"/>
    <w:rsid w:val="00750D67"/>
    <w:rsid w:val="00762252"/>
    <w:rsid w:val="00762C96"/>
    <w:rsid w:val="00776FCF"/>
    <w:rsid w:val="00783C98"/>
    <w:rsid w:val="0078459F"/>
    <w:rsid w:val="007855EC"/>
    <w:rsid w:val="00792CC3"/>
    <w:rsid w:val="00794500"/>
    <w:rsid w:val="00794ABD"/>
    <w:rsid w:val="007B2041"/>
    <w:rsid w:val="007C1380"/>
    <w:rsid w:val="007D1518"/>
    <w:rsid w:val="007D4EFC"/>
    <w:rsid w:val="007E2B37"/>
    <w:rsid w:val="007E4C90"/>
    <w:rsid w:val="00815EC4"/>
    <w:rsid w:val="0082071A"/>
    <w:rsid w:val="008329D1"/>
    <w:rsid w:val="00833155"/>
    <w:rsid w:val="00841516"/>
    <w:rsid w:val="008416D6"/>
    <w:rsid w:val="0084228B"/>
    <w:rsid w:val="008474B2"/>
    <w:rsid w:val="00851069"/>
    <w:rsid w:val="00855DEE"/>
    <w:rsid w:val="00860ED7"/>
    <w:rsid w:val="008660D3"/>
    <w:rsid w:val="00871B7D"/>
    <w:rsid w:val="00875542"/>
    <w:rsid w:val="00877269"/>
    <w:rsid w:val="00884522"/>
    <w:rsid w:val="008856FD"/>
    <w:rsid w:val="00887348"/>
    <w:rsid w:val="00887C4C"/>
    <w:rsid w:val="00896D2C"/>
    <w:rsid w:val="008A5DA1"/>
    <w:rsid w:val="008B7DD8"/>
    <w:rsid w:val="008C0FC4"/>
    <w:rsid w:val="008C3B84"/>
    <w:rsid w:val="008C4DDF"/>
    <w:rsid w:val="008C68A2"/>
    <w:rsid w:val="008C78F4"/>
    <w:rsid w:val="008D14DE"/>
    <w:rsid w:val="008E5204"/>
    <w:rsid w:val="008E6D42"/>
    <w:rsid w:val="0090247A"/>
    <w:rsid w:val="00903450"/>
    <w:rsid w:val="00911903"/>
    <w:rsid w:val="00923C0A"/>
    <w:rsid w:val="00935F37"/>
    <w:rsid w:val="0094131E"/>
    <w:rsid w:val="009434AF"/>
    <w:rsid w:val="00943F47"/>
    <w:rsid w:val="009501A8"/>
    <w:rsid w:val="00957ECB"/>
    <w:rsid w:val="00963CE4"/>
    <w:rsid w:val="00971C0F"/>
    <w:rsid w:val="009824B3"/>
    <w:rsid w:val="00982FA6"/>
    <w:rsid w:val="009835B1"/>
    <w:rsid w:val="00996E19"/>
    <w:rsid w:val="009C224C"/>
    <w:rsid w:val="009D0773"/>
    <w:rsid w:val="009D3858"/>
    <w:rsid w:val="009D72A7"/>
    <w:rsid w:val="009E27BE"/>
    <w:rsid w:val="009E2859"/>
    <w:rsid w:val="009E3DD2"/>
    <w:rsid w:val="009E43FD"/>
    <w:rsid w:val="009F3401"/>
    <w:rsid w:val="009F3ABB"/>
    <w:rsid w:val="009F48BB"/>
    <w:rsid w:val="00A048C3"/>
    <w:rsid w:val="00A15942"/>
    <w:rsid w:val="00A163D5"/>
    <w:rsid w:val="00A2138A"/>
    <w:rsid w:val="00A258A6"/>
    <w:rsid w:val="00A26E5F"/>
    <w:rsid w:val="00A3752C"/>
    <w:rsid w:val="00A4674D"/>
    <w:rsid w:val="00A5113A"/>
    <w:rsid w:val="00A67175"/>
    <w:rsid w:val="00A90E90"/>
    <w:rsid w:val="00A93AD5"/>
    <w:rsid w:val="00A94B35"/>
    <w:rsid w:val="00A96915"/>
    <w:rsid w:val="00AA6FDD"/>
    <w:rsid w:val="00AB0BD8"/>
    <w:rsid w:val="00AB41C0"/>
    <w:rsid w:val="00AC1411"/>
    <w:rsid w:val="00AD3107"/>
    <w:rsid w:val="00AD320E"/>
    <w:rsid w:val="00AD5E2D"/>
    <w:rsid w:val="00AE5FE0"/>
    <w:rsid w:val="00AF0B97"/>
    <w:rsid w:val="00AF3937"/>
    <w:rsid w:val="00B00F36"/>
    <w:rsid w:val="00B05CE3"/>
    <w:rsid w:val="00B05FAC"/>
    <w:rsid w:val="00B060EF"/>
    <w:rsid w:val="00B06961"/>
    <w:rsid w:val="00B23C40"/>
    <w:rsid w:val="00B31FC3"/>
    <w:rsid w:val="00B43DCF"/>
    <w:rsid w:val="00B46A24"/>
    <w:rsid w:val="00B5597F"/>
    <w:rsid w:val="00B56941"/>
    <w:rsid w:val="00B63291"/>
    <w:rsid w:val="00B75C79"/>
    <w:rsid w:val="00B80CB5"/>
    <w:rsid w:val="00B913C6"/>
    <w:rsid w:val="00B91DD6"/>
    <w:rsid w:val="00B92639"/>
    <w:rsid w:val="00B96A1C"/>
    <w:rsid w:val="00BA79E1"/>
    <w:rsid w:val="00BB0E31"/>
    <w:rsid w:val="00BB3EAD"/>
    <w:rsid w:val="00BC4C37"/>
    <w:rsid w:val="00BC5ACF"/>
    <w:rsid w:val="00BD0EE9"/>
    <w:rsid w:val="00BE4E2F"/>
    <w:rsid w:val="00BE5DD6"/>
    <w:rsid w:val="00BF5A5D"/>
    <w:rsid w:val="00C029ED"/>
    <w:rsid w:val="00C172C1"/>
    <w:rsid w:val="00C23174"/>
    <w:rsid w:val="00C23E84"/>
    <w:rsid w:val="00C36385"/>
    <w:rsid w:val="00C4588F"/>
    <w:rsid w:val="00C462DE"/>
    <w:rsid w:val="00C519AB"/>
    <w:rsid w:val="00C540D6"/>
    <w:rsid w:val="00C55185"/>
    <w:rsid w:val="00C64C99"/>
    <w:rsid w:val="00C6573A"/>
    <w:rsid w:val="00C73E04"/>
    <w:rsid w:val="00C77F3E"/>
    <w:rsid w:val="00C803C4"/>
    <w:rsid w:val="00C964CE"/>
    <w:rsid w:val="00C96E68"/>
    <w:rsid w:val="00C97A76"/>
    <w:rsid w:val="00CA4ABB"/>
    <w:rsid w:val="00CB0DA4"/>
    <w:rsid w:val="00CC18A0"/>
    <w:rsid w:val="00CD50C5"/>
    <w:rsid w:val="00CD52DB"/>
    <w:rsid w:val="00CD70F3"/>
    <w:rsid w:val="00CE1BC1"/>
    <w:rsid w:val="00CE798F"/>
    <w:rsid w:val="00CF5412"/>
    <w:rsid w:val="00D144A9"/>
    <w:rsid w:val="00D1500D"/>
    <w:rsid w:val="00D368D5"/>
    <w:rsid w:val="00D404B4"/>
    <w:rsid w:val="00D52625"/>
    <w:rsid w:val="00D7301A"/>
    <w:rsid w:val="00D82202"/>
    <w:rsid w:val="00D82C9B"/>
    <w:rsid w:val="00D855BD"/>
    <w:rsid w:val="00D90905"/>
    <w:rsid w:val="00D95CF1"/>
    <w:rsid w:val="00DB3298"/>
    <w:rsid w:val="00DB59BE"/>
    <w:rsid w:val="00DB6A25"/>
    <w:rsid w:val="00DC0F83"/>
    <w:rsid w:val="00DC7297"/>
    <w:rsid w:val="00DD036F"/>
    <w:rsid w:val="00DE0FD4"/>
    <w:rsid w:val="00DE2F06"/>
    <w:rsid w:val="00DE4D92"/>
    <w:rsid w:val="00DF5DC9"/>
    <w:rsid w:val="00E019DA"/>
    <w:rsid w:val="00E02890"/>
    <w:rsid w:val="00E05FB1"/>
    <w:rsid w:val="00E06CD3"/>
    <w:rsid w:val="00E2114F"/>
    <w:rsid w:val="00E237DC"/>
    <w:rsid w:val="00E2568A"/>
    <w:rsid w:val="00E258B8"/>
    <w:rsid w:val="00E26976"/>
    <w:rsid w:val="00E30A40"/>
    <w:rsid w:val="00E33F1F"/>
    <w:rsid w:val="00E40EDF"/>
    <w:rsid w:val="00E45E90"/>
    <w:rsid w:val="00E5678C"/>
    <w:rsid w:val="00E57EAA"/>
    <w:rsid w:val="00E60458"/>
    <w:rsid w:val="00E634D7"/>
    <w:rsid w:val="00E716A4"/>
    <w:rsid w:val="00E77F79"/>
    <w:rsid w:val="00E87033"/>
    <w:rsid w:val="00E903EC"/>
    <w:rsid w:val="00E923C8"/>
    <w:rsid w:val="00E961F4"/>
    <w:rsid w:val="00E97B38"/>
    <w:rsid w:val="00EA16EB"/>
    <w:rsid w:val="00EA34B4"/>
    <w:rsid w:val="00EA398A"/>
    <w:rsid w:val="00EA6230"/>
    <w:rsid w:val="00EA6620"/>
    <w:rsid w:val="00EA72C4"/>
    <w:rsid w:val="00EB0D45"/>
    <w:rsid w:val="00EC102C"/>
    <w:rsid w:val="00EC3E6C"/>
    <w:rsid w:val="00EC7BBE"/>
    <w:rsid w:val="00ED2700"/>
    <w:rsid w:val="00EE3A96"/>
    <w:rsid w:val="00EE61BD"/>
    <w:rsid w:val="00EF207B"/>
    <w:rsid w:val="00F12043"/>
    <w:rsid w:val="00F27E34"/>
    <w:rsid w:val="00F52A8A"/>
    <w:rsid w:val="00F62FDD"/>
    <w:rsid w:val="00F73B88"/>
    <w:rsid w:val="00F761E6"/>
    <w:rsid w:val="00F85233"/>
    <w:rsid w:val="00F93524"/>
    <w:rsid w:val="00FB1BB8"/>
    <w:rsid w:val="00FB5B43"/>
    <w:rsid w:val="00FB77CE"/>
    <w:rsid w:val="00FC0ED4"/>
    <w:rsid w:val="00FC2DE4"/>
    <w:rsid w:val="00FE190E"/>
    <w:rsid w:val="00FE375D"/>
    <w:rsid w:val="00FE6E88"/>
    <w:rsid w:val="00FF4EE4"/>
    <w:rsid w:val="00FF64F5"/>
    <w:rsid w:val="17F8A6D8"/>
    <w:rsid w:val="324E9911"/>
    <w:rsid w:val="554F9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8DFA"/>
  <w15:docId w15:val="{090E447B-100F-4B59-B344-906DE293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qFormat/>
    <w:rsid w:val="00776FCF"/>
    <w:pPr>
      <w:spacing w:after="200" w:line="280" w:lineRule="exact"/>
      <w:ind w:left="-79"/>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3151E3"/>
    <w:pPr>
      <w:numPr>
        <w:numId w:val="13"/>
      </w:numPr>
      <w:ind w:left="357" w:hanging="357"/>
    </w:pPr>
  </w:style>
  <w:style w:type="paragraph" w:styleId="FootnoteText">
    <w:name w:val="footnote text"/>
    <w:basedOn w:val="Normal"/>
    <w:link w:val="FootnoteTextChar"/>
    <w:uiPriority w:val="99"/>
    <w:semiHidden/>
    <w:rsid w:val="001E1DE0"/>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uiPriority w:val="1"/>
    <w:qFormat/>
    <w:rsid w:val="008C4DDF"/>
    <w:pPr>
      <w:spacing w:after="480"/>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character" w:styleId="CommentReference">
    <w:name w:val="annotation reference"/>
    <w:basedOn w:val="DefaultParagraphFont"/>
    <w:uiPriority w:val="99"/>
    <w:semiHidden/>
    <w:unhideWhenUsed/>
    <w:rsid w:val="00DD036F"/>
    <w:rPr>
      <w:sz w:val="16"/>
      <w:szCs w:val="16"/>
    </w:rPr>
  </w:style>
  <w:style w:type="paragraph" w:styleId="CommentText">
    <w:name w:val="annotation text"/>
    <w:basedOn w:val="Normal"/>
    <w:link w:val="CommentTextChar"/>
    <w:uiPriority w:val="99"/>
    <w:unhideWhenUsed/>
    <w:rsid w:val="00DD036F"/>
    <w:rPr>
      <w:rFonts w:cs="Arial"/>
    </w:rPr>
  </w:style>
  <w:style w:type="character" w:customStyle="1" w:styleId="CommentTextChar">
    <w:name w:val="Comment Text Char"/>
    <w:basedOn w:val="DefaultParagraphFont"/>
    <w:link w:val="CommentText"/>
    <w:uiPriority w:val="99"/>
    <w:rsid w:val="00DD036F"/>
    <w:rPr>
      <w:rFonts w:cs="Arial"/>
    </w:rPr>
  </w:style>
  <w:style w:type="character" w:styleId="Strong">
    <w:name w:val="Strong"/>
    <w:basedOn w:val="DefaultParagraphFont"/>
    <w:uiPriority w:val="9"/>
    <w:qFormat/>
    <w:rsid w:val="00D855BD"/>
    <w:rPr>
      <w:b/>
      <w:bCs/>
    </w:rPr>
  </w:style>
  <w:style w:type="paragraph" w:styleId="NormalWeb">
    <w:name w:val="Normal (Web)"/>
    <w:basedOn w:val="Normal"/>
    <w:uiPriority w:val="99"/>
    <w:semiHidden/>
    <w:unhideWhenUsed/>
    <w:rsid w:val="00887C4C"/>
    <w:rPr>
      <w:rFonts w:ascii="Times New Roman" w:hAnsi="Times New Roman"/>
      <w:sz w:val="24"/>
      <w:szCs w:val="24"/>
    </w:rPr>
  </w:style>
  <w:style w:type="character" w:styleId="UnresolvedMention">
    <w:name w:val="Unresolved Mention"/>
    <w:basedOn w:val="DefaultParagraphFont"/>
    <w:uiPriority w:val="99"/>
    <w:semiHidden/>
    <w:unhideWhenUsed/>
    <w:rsid w:val="001F21D6"/>
    <w:rPr>
      <w:color w:val="605E5C"/>
      <w:shd w:val="clear" w:color="auto" w:fill="E1DFDD"/>
    </w:rPr>
  </w:style>
  <w:style w:type="character" w:styleId="FollowedHyperlink">
    <w:name w:val="FollowedHyperlink"/>
    <w:basedOn w:val="DefaultParagraphFont"/>
    <w:uiPriority w:val="9"/>
    <w:unhideWhenUsed/>
    <w:rsid w:val="001F21D6"/>
    <w:rPr>
      <w:color w:val="A81563" w:themeColor="followedHyperlink"/>
      <w:u w:val="single"/>
    </w:rPr>
  </w:style>
  <w:style w:type="paragraph" w:styleId="TOCHeading">
    <w:name w:val="TOC Heading"/>
    <w:basedOn w:val="Heading1"/>
    <w:next w:val="Normal"/>
    <w:uiPriority w:val="39"/>
    <w:unhideWhenUsed/>
    <w:qFormat/>
    <w:rsid w:val="008329D1"/>
    <w:pPr>
      <w:spacing w:before="240" w:after="0" w:line="259" w:lineRule="auto"/>
      <w:outlineLvl w:val="9"/>
    </w:pPr>
    <w:rPr>
      <w:b w:val="0"/>
      <w:bCs w:val="0"/>
      <w:sz w:val="32"/>
      <w:szCs w:val="32"/>
      <w:lang w:val="en-US"/>
    </w:rPr>
  </w:style>
  <w:style w:type="paragraph" w:styleId="Quote">
    <w:name w:val="Quote"/>
    <w:basedOn w:val="Normal"/>
    <w:next w:val="Normal"/>
    <w:link w:val="QuoteChar"/>
    <w:uiPriority w:val="29"/>
    <w:qFormat/>
    <w:rsid w:val="00714C22"/>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pPr>
    <w:rPr>
      <w:rFonts w:asciiTheme="minorHAnsi" w:hAnsiTheme="minorHAnsi" w:cstheme="minorBidi"/>
      <w:color w:val="004C6B" w:themeColor="text1"/>
      <w:sz w:val="28"/>
      <w:szCs w:val="28"/>
    </w:rPr>
  </w:style>
  <w:style w:type="character" w:customStyle="1" w:styleId="QuoteChar">
    <w:name w:val="Quote Char"/>
    <w:basedOn w:val="DefaultParagraphFont"/>
    <w:link w:val="Quote"/>
    <w:uiPriority w:val="29"/>
    <w:rsid w:val="00714C22"/>
    <w:rPr>
      <w:rFonts w:asciiTheme="minorHAnsi" w:hAnsiTheme="minorHAnsi" w:cstheme="minorBidi"/>
      <w:color w:val="004C6B" w:themeColor="text1"/>
      <w:sz w:val="28"/>
      <w:szCs w:val="28"/>
      <w:shd w:val="clear" w:color="auto" w:fill="FDF0D8" w:themeFill="accent3" w:themeFillTint="33"/>
    </w:rPr>
  </w:style>
  <w:style w:type="paragraph" w:customStyle="1" w:styleId="HWStoryText">
    <w:name w:val="HW Story Text"/>
    <w:basedOn w:val="Normal"/>
    <w:next w:val="Normal"/>
    <w:uiPriority w:val="9"/>
    <w:qFormat/>
    <w:rsid w:val="005A3C32"/>
    <w:pPr>
      <w:spacing w:after="200" w:line="192" w:lineRule="auto"/>
      <w:ind w:right="284"/>
    </w:pPr>
    <w:rPr>
      <w:rFonts w:cs="Arial"/>
      <w:color w:val="004C6B" w:themeColor="text1"/>
      <w:spacing w:val="1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7349">
      <w:bodyDiv w:val="1"/>
      <w:marLeft w:val="0"/>
      <w:marRight w:val="0"/>
      <w:marTop w:val="0"/>
      <w:marBottom w:val="0"/>
      <w:divBdr>
        <w:top w:val="none" w:sz="0" w:space="0" w:color="auto"/>
        <w:left w:val="none" w:sz="0" w:space="0" w:color="auto"/>
        <w:bottom w:val="none" w:sz="0" w:space="0" w:color="auto"/>
        <w:right w:val="none" w:sz="0" w:space="0" w:color="auto"/>
      </w:divBdr>
    </w:div>
    <w:div w:id="836650949">
      <w:bodyDiv w:val="1"/>
      <w:marLeft w:val="0"/>
      <w:marRight w:val="0"/>
      <w:marTop w:val="0"/>
      <w:marBottom w:val="0"/>
      <w:divBdr>
        <w:top w:val="none" w:sz="0" w:space="0" w:color="auto"/>
        <w:left w:val="none" w:sz="0" w:space="0" w:color="auto"/>
        <w:bottom w:val="none" w:sz="0" w:space="0" w:color="auto"/>
        <w:right w:val="none" w:sz="0" w:space="0" w:color="auto"/>
      </w:divBdr>
    </w:div>
    <w:div w:id="15373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etwork.healthwatch.co.uk/guidance/2023-01-20/how-word-consent"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network.healthwatch.co.uk/guidance/2020-11-11/thinking-about-ethics-and-risk-when-planning-researc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etwork.healthwatch.co.uk/sites/network.healthwatch.co.uk/files/20230117%20Guide%20to%20data%20processing%20and%20protectio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etwork.healthwatch.co.uk/guidance/2020-08-21/how-avoid-bias-research" TargetMode="External"/><Relationship Id="rId20" Type="http://schemas.openxmlformats.org/officeDocument/2006/relationships/hyperlink" Target="https://network.healthwatch.co.uk/guidance/2020-08-21/how-avoid-bias-research"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etwork.healthwatch.co.uk/guidance/2020-11-11/thinking-about-ethics-and-risk-when-planning-research" TargetMode="External"/><Relationship Id="rId23" Type="http://schemas.openxmlformats.org/officeDocument/2006/relationships/hyperlink" Target="https://network.healthwatch.co.uk/research_clinic_sign_up" TargetMode="External"/><Relationship Id="rId28"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https://network.healthwatch.co.uk/guidance/2020-08-21/how-avoid-bias-researc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esearch@healthwatch.co.uk" TargetMode="External"/><Relationship Id="rId27" Type="http://schemas.openxmlformats.org/officeDocument/2006/relationships/image" Target="media/image4.png"/><Relationship Id="rId30" Type="http://schemas.openxmlformats.org/officeDocument/2006/relationships/footer" Target="footer3.xm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Patterson, Marianne</DisplayName>
        <AccountId>224</AccountId>
        <AccountType/>
      </UserInfo>
      <UserInfo>
        <DisplayName>Pope, Hollie</DisplayName>
        <AccountId>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5ec9cdec66d45ba9d051e9dc60110ec8">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16cfc599e91920f21e673a624e0ef345"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294F-95E2-4851-9576-28BE72AC0AA5}">
  <ds:schemaRefs>
    <ds:schemaRef ds:uri="http://schemas.microsoft.com/office/2006/metadata/properties"/>
    <ds:schemaRef ds:uri="http://schemas.microsoft.com/office/infopath/2007/PartnerControls"/>
    <ds:schemaRef ds:uri="19ba204a-7cec-4086-a9b5-f26e8fa56635"/>
    <ds:schemaRef ds:uri="6ce766b5-4c61-445e-8acf-a0272427aa83"/>
  </ds:schemaRefs>
</ds:datastoreItem>
</file>

<file path=customXml/itemProps2.xml><?xml version="1.0" encoding="utf-8"?>
<ds:datastoreItem xmlns:ds="http://schemas.openxmlformats.org/officeDocument/2006/customXml" ds:itemID="{FBA654D2-7F2B-42A4-BCC9-174B76D56AC0}"/>
</file>

<file path=customXml/itemProps3.xml><?xml version="1.0" encoding="utf-8"?>
<ds:datastoreItem xmlns:ds="http://schemas.openxmlformats.org/officeDocument/2006/customXml" ds:itemID="{455E4C83-7FAE-4115-B99C-83BCF75868D1}">
  <ds:schemaRefs>
    <ds:schemaRef ds:uri="http://schemas.microsoft.com/sharepoint/v3/contenttype/forms"/>
  </ds:schemaRefs>
</ds:datastoreItem>
</file>

<file path=customXml/itemProps4.xml><?xml version="1.0" encoding="utf-8"?>
<ds:datastoreItem xmlns:ds="http://schemas.openxmlformats.org/officeDocument/2006/customXml" ds:itemID="{4183E9C3-D2B9-49E5-9C4F-6AF6C1B2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2343</Words>
  <Characters>12180</Characters>
  <Application>Microsoft Office Word</Application>
  <DocSecurity>0</DocSecurity>
  <Lines>284</Lines>
  <Paragraphs>133</Paragraphs>
  <ScaleCrop>false</ScaleCrop>
  <Company>Healthwatch</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subject/>
  <dc:creator>Sue Edwards</dc:creator>
  <cp:keywords>Report</cp:keywords>
  <dc:description/>
  <cp:lastModifiedBy>Chris Gorman</cp:lastModifiedBy>
  <cp:revision>3</cp:revision>
  <dcterms:created xsi:type="dcterms:W3CDTF">2025-12-12T19:54:00Z</dcterms:created>
  <dcterms:modified xsi:type="dcterms:W3CDTF">2025-12-12T19:54:00Z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ies>
</file>