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600" w:firstRow="0" w:lastRow="0" w:firstColumn="0" w:lastColumn="0" w:noHBand="1" w:noVBand="1"/>
      </w:tblPr>
      <w:tblGrid>
        <w:gridCol w:w="10404"/>
      </w:tblGrid>
      <w:tr w:rsidR="009D7879" w14:paraId="600F3EB9" w14:textId="77777777" w:rsidTr="009D7879">
        <w:trPr>
          <w:cantSplit/>
          <w:trHeight w:hRule="exact" w:val="9526"/>
        </w:trPr>
        <w:tc>
          <w:tcPr>
            <w:tcW w:w="10518" w:type="dxa"/>
          </w:tcPr>
          <w:p w14:paraId="2FFEE11F" w14:textId="40D4F979" w:rsidR="00762252" w:rsidRPr="000755F6" w:rsidRDefault="00EB3FBF" w:rsidP="00F85233">
            <w:pPr>
              <w:pStyle w:val="HWMainTitle1"/>
              <w:rPr>
                <w:rFonts w:ascii="Century Gothic" w:hAnsi="Century Gothic" w:cstheme="minorHAnsi"/>
              </w:rPr>
            </w:pPr>
            <w:bookmarkStart w:id="0" w:name="HW_title"/>
            <w:r>
              <w:rPr>
                <w:rFonts w:ascii="Century Gothic" w:hAnsi="Century Gothic" w:cstheme="minorHAnsi"/>
              </w:rPr>
              <w:t>Identifying and mitigating fraudulent research participation</w:t>
            </w:r>
            <w:r w:rsidR="00F85233" w:rsidRPr="000755F6">
              <w:rPr>
                <w:rFonts w:ascii="Century Gothic" w:hAnsi="Century Gothic" w:cstheme="minorHAnsi"/>
              </w:rPr>
              <w:t xml:space="preserve"> </w:t>
            </w:r>
            <w:bookmarkEnd w:id="0"/>
          </w:p>
        </w:tc>
      </w:tr>
      <w:tr w:rsidR="009D7879" w14:paraId="71A2E1C1" w14:textId="77777777" w:rsidTr="009D7879">
        <w:trPr>
          <w:cantSplit/>
          <w:trHeight w:hRule="exact" w:val="1077"/>
        </w:trPr>
        <w:tc>
          <w:tcPr>
            <w:tcW w:w="10518" w:type="dxa"/>
          </w:tcPr>
          <w:p w14:paraId="43E63598" w14:textId="36BAD997" w:rsidR="00762252" w:rsidRPr="000755F6" w:rsidRDefault="00392660" w:rsidP="009434AF">
            <w:pPr>
              <w:pStyle w:val="HWMainTitle2"/>
              <w:rPr>
                <w:rFonts w:ascii="Century Gothic" w:hAnsi="Century Gothic"/>
                <w:b/>
                <w:bCs/>
              </w:rPr>
            </w:pPr>
            <w:r>
              <w:rPr>
                <w:rFonts w:ascii="Century Gothic" w:hAnsi="Century Gothic"/>
                <w:b/>
                <w:bCs/>
              </w:rPr>
              <w:t>December</w:t>
            </w:r>
            <w:r w:rsidR="00EB3FBF">
              <w:rPr>
                <w:rFonts w:ascii="Century Gothic" w:hAnsi="Century Gothic"/>
                <w:b/>
                <w:bCs/>
              </w:rPr>
              <w:t xml:space="preserve"> 2025</w:t>
            </w:r>
          </w:p>
        </w:tc>
      </w:tr>
    </w:tbl>
    <w:p w14:paraId="10BBABA4" w14:textId="77777777" w:rsidR="00762252" w:rsidRPr="000755F6" w:rsidRDefault="00EB3FBF" w:rsidP="00762252">
      <w:pPr>
        <w:pStyle w:val="HWSpacer"/>
        <w:rPr>
          <w:rFonts w:ascii="Century Gothic" w:hAnsi="Century Gothic"/>
        </w:rPr>
      </w:pPr>
      <w:r w:rsidRPr="000755F6">
        <w:rPr>
          <w:rFonts w:ascii="Century Gothic" w:hAnsi="Century Gothic"/>
          <w:noProof/>
          <w:lang w:eastAsia="en-GB"/>
        </w:rPr>
        <w:drawing>
          <wp:anchor distT="0" distB="0" distL="114300" distR="114300" simplePos="0" relativeHeight="251660288" behindDoc="1" locked="1" layoutInCell="1" allowOverlap="1" wp14:anchorId="566CCA49" wp14:editId="26993F8B">
            <wp:simplePos x="0" y="0"/>
            <wp:positionH relativeFrom="page">
              <wp:posOffset>3924300</wp:posOffset>
            </wp:positionH>
            <wp:positionV relativeFrom="page">
              <wp:posOffset>200025</wp:posOffset>
            </wp:positionV>
            <wp:extent cx="3343275" cy="914400"/>
            <wp:effectExtent l="0" t="0" r="0" b="0"/>
            <wp:wrapNone/>
            <wp:docPr id="3" name="Picture 1"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lthwatch-logo_RGB.png"/>
                    <pic:cNvPicPr/>
                  </pic:nvPicPr>
                  <pic:blipFill>
                    <a:blip r:embed="rId11" cstate="print"/>
                    <a:stretch>
                      <a:fillRect/>
                    </a:stretch>
                  </pic:blipFill>
                  <pic:spPr>
                    <a:xfrm>
                      <a:off x="0" y="0"/>
                      <a:ext cx="3343275" cy="914400"/>
                    </a:xfrm>
                    <a:prstGeom prst="rect">
                      <a:avLst/>
                    </a:prstGeom>
                  </pic:spPr>
                </pic:pic>
              </a:graphicData>
            </a:graphic>
          </wp:anchor>
        </w:drawing>
      </w:r>
      <w:r w:rsidRPr="000755F6">
        <w:rPr>
          <w:rFonts w:ascii="Century Gothic" w:hAnsi="Century Gothic"/>
          <w:noProof/>
          <w:lang w:eastAsia="en-GB"/>
        </w:rPr>
        <w:drawing>
          <wp:anchor distT="0" distB="0" distL="114300" distR="114300" simplePos="0" relativeHeight="251659264" behindDoc="1" locked="1" layoutInCell="1" allowOverlap="1" wp14:anchorId="602775FC" wp14:editId="64E6311E">
            <wp:simplePos x="0" y="0"/>
            <wp:positionH relativeFrom="page">
              <wp:posOffset>0</wp:posOffset>
            </wp:positionH>
            <wp:positionV relativeFrom="page">
              <wp:posOffset>0</wp:posOffset>
            </wp:positionV>
            <wp:extent cx="7560310" cy="10693400"/>
            <wp:effectExtent l="19050" t="0" r="2540" b="0"/>
            <wp:wrapNone/>
            <wp:docPr id="4" name="Picture 4" descr="P1031 HWE Brand project - Briefing template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1031 HWE Brand project - Briefing template_Cover"/>
                    <pic:cNvPicPr>
                      <a:picLocks noChangeAspect="1" noChangeArrowheads="1"/>
                    </pic:cNvPicPr>
                  </pic:nvPicPr>
                  <pic:blipFill>
                    <a:blip r:embed="rId12" cstate="print"/>
                    <a:stretch>
                      <a:fillRect/>
                    </a:stretch>
                  </pic:blipFill>
                  <pic:spPr bwMode="auto">
                    <a:xfrm>
                      <a:off x="0" y="0"/>
                      <a:ext cx="7560310" cy="10693400"/>
                    </a:xfrm>
                    <a:prstGeom prst="rect">
                      <a:avLst/>
                    </a:prstGeom>
                    <a:noFill/>
                    <a:ln w="9525">
                      <a:noFill/>
                      <a:miter lim="800000"/>
                      <a:headEnd/>
                      <a:tailEnd/>
                    </a:ln>
                  </pic:spPr>
                </pic:pic>
              </a:graphicData>
            </a:graphic>
          </wp:anchor>
        </w:drawing>
      </w:r>
    </w:p>
    <w:p w14:paraId="0AB4763E" w14:textId="77777777" w:rsidR="00762252" w:rsidRPr="000755F6" w:rsidRDefault="00762252" w:rsidP="00762252">
      <w:pPr>
        <w:pStyle w:val="HWSpacer"/>
        <w:rPr>
          <w:rFonts w:ascii="Century Gothic" w:hAnsi="Century Gothic"/>
        </w:rPr>
        <w:sectPr w:rsidR="00762252" w:rsidRPr="000755F6" w:rsidSect="00762252">
          <w:headerReference w:type="default" r:id="rId13"/>
          <w:footerReference w:type="first" r:id="rId14"/>
          <w:pgSz w:w="11906" w:h="16838" w:code="9"/>
          <w:pgMar w:top="851" w:right="737" w:bottom="340" w:left="737" w:header="624" w:footer="227" w:gutter="0"/>
          <w:cols w:space="708"/>
          <w:docGrid w:linePitch="360"/>
        </w:sectPr>
      </w:pPr>
    </w:p>
    <w:p w14:paraId="4828DCD3" w14:textId="7736F9AF" w:rsidR="00762252" w:rsidRPr="000755F6" w:rsidRDefault="00EB3FBF" w:rsidP="006F6803">
      <w:pPr>
        <w:pStyle w:val="HWHeading1Non-Contents"/>
      </w:pPr>
      <w:bookmarkStart w:id="1" w:name="_Toc215828272"/>
      <w:r w:rsidRPr="000755F6">
        <w:lastRenderedPageBreak/>
        <w:t>Contents</w:t>
      </w:r>
      <w:bookmarkEnd w:id="1"/>
    </w:p>
    <w:p w14:paraId="5D59CA8F" w14:textId="77777777" w:rsidR="0075691B" w:rsidRPr="000755F6" w:rsidRDefault="0075691B">
      <w:pPr>
        <w:pStyle w:val="TOC1"/>
        <w:rPr>
          <w:rFonts w:ascii="Century Gothic" w:hAnsi="Century Gothic"/>
        </w:rPr>
      </w:pPr>
    </w:p>
    <w:p w14:paraId="5DEF99A9" w14:textId="10365DE7" w:rsidR="00B43AB7" w:rsidRDefault="00EB3FBF">
      <w:pPr>
        <w:pStyle w:val="TOC1"/>
        <w:rPr>
          <w:rFonts w:asciiTheme="minorHAnsi" w:eastAsiaTheme="minorEastAsia" w:hAnsiTheme="minorHAnsi" w:cstheme="minorBidi"/>
          <w:b w:val="0"/>
          <w:color w:val="auto"/>
          <w:kern w:val="2"/>
          <w:szCs w:val="24"/>
          <w:lang w:eastAsia="en-GB"/>
          <w14:ligatures w14:val="standardContextual"/>
        </w:rPr>
      </w:pPr>
      <w:r w:rsidRPr="000755F6">
        <w:rPr>
          <w:rFonts w:ascii="Century Gothic" w:hAnsi="Century Gothic"/>
        </w:rPr>
        <w:fldChar w:fldCharType="begin"/>
      </w:r>
      <w:r w:rsidRPr="000755F6">
        <w:rPr>
          <w:rFonts w:ascii="Century Gothic" w:hAnsi="Century Gothic"/>
        </w:rPr>
        <w:instrText xml:space="preserve"> TOC \o "1-1" \h \z \u </w:instrText>
      </w:r>
      <w:r w:rsidRPr="000755F6">
        <w:rPr>
          <w:rFonts w:ascii="Century Gothic" w:hAnsi="Century Gothic"/>
        </w:rPr>
        <w:fldChar w:fldCharType="separate"/>
      </w:r>
      <w:hyperlink w:anchor="_Toc215828272" w:history="1">
        <w:r w:rsidR="00B43AB7" w:rsidRPr="00AA58BE">
          <w:rPr>
            <w:rStyle w:val="Hyperlink"/>
          </w:rPr>
          <w:t>Contents</w:t>
        </w:r>
        <w:r w:rsidR="00B43AB7">
          <w:rPr>
            <w:webHidden/>
          </w:rPr>
          <w:tab/>
        </w:r>
        <w:r w:rsidR="00B43AB7">
          <w:rPr>
            <w:webHidden/>
          </w:rPr>
          <w:fldChar w:fldCharType="begin"/>
        </w:r>
        <w:r w:rsidR="00B43AB7">
          <w:rPr>
            <w:webHidden/>
          </w:rPr>
          <w:instrText xml:space="preserve"> PAGEREF _Toc215828272 \h </w:instrText>
        </w:r>
        <w:r w:rsidR="00B43AB7">
          <w:rPr>
            <w:webHidden/>
          </w:rPr>
        </w:r>
        <w:r w:rsidR="00B43AB7">
          <w:rPr>
            <w:webHidden/>
          </w:rPr>
          <w:fldChar w:fldCharType="separate"/>
        </w:r>
        <w:r w:rsidR="00B43AB7">
          <w:rPr>
            <w:webHidden/>
          </w:rPr>
          <w:t>1</w:t>
        </w:r>
        <w:r w:rsidR="00B43AB7">
          <w:rPr>
            <w:webHidden/>
          </w:rPr>
          <w:fldChar w:fldCharType="end"/>
        </w:r>
      </w:hyperlink>
    </w:p>
    <w:p w14:paraId="4BE6C767" w14:textId="4206623A" w:rsidR="00B43AB7" w:rsidRDefault="00B43AB7">
      <w:pPr>
        <w:pStyle w:val="TOC1"/>
        <w:rPr>
          <w:rFonts w:asciiTheme="minorHAnsi" w:eastAsiaTheme="minorEastAsia" w:hAnsiTheme="minorHAnsi" w:cstheme="minorBidi"/>
          <w:b w:val="0"/>
          <w:color w:val="auto"/>
          <w:kern w:val="2"/>
          <w:szCs w:val="24"/>
          <w:lang w:eastAsia="en-GB"/>
          <w14:ligatures w14:val="standardContextual"/>
        </w:rPr>
      </w:pPr>
      <w:hyperlink w:anchor="_Toc215828273" w:history="1">
        <w:r w:rsidRPr="00AA58BE">
          <w:rPr>
            <w:rStyle w:val="Hyperlink"/>
          </w:rPr>
          <w:t>About this guide</w:t>
        </w:r>
        <w:r>
          <w:rPr>
            <w:webHidden/>
          </w:rPr>
          <w:tab/>
        </w:r>
        <w:r>
          <w:rPr>
            <w:webHidden/>
          </w:rPr>
          <w:fldChar w:fldCharType="begin"/>
        </w:r>
        <w:r>
          <w:rPr>
            <w:webHidden/>
          </w:rPr>
          <w:instrText xml:space="preserve"> PAGEREF _Toc215828273 \h </w:instrText>
        </w:r>
        <w:r>
          <w:rPr>
            <w:webHidden/>
          </w:rPr>
        </w:r>
        <w:r>
          <w:rPr>
            <w:webHidden/>
          </w:rPr>
          <w:fldChar w:fldCharType="separate"/>
        </w:r>
        <w:r>
          <w:rPr>
            <w:webHidden/>
          </w:rPr>
          <w:t>2</w:t>
        </w:r>
        <w:r>
          <w:rPr>
            <w:webHidden/>
          </w:rPr>
          <w:fldChar w:fldCharType="end"/>
        </w:r>
      </w:hyperlink>
    </w:p>
    <w:p w14:paraId="6F7CA08B" w14:textId="4D46AE10" w:rsidR="00B43AB7" w:rsidRDefault="00B43AB7">
      <w:pPr>
        <w:pStyle w:val="TOC1"/>
        <w:rPr>
          <w:rFonts w:asciiTheme="minorHAnsi" w:eastAsiaTheme="minorEastAsia" w:hAnsiTheme="minorHAnsi" w:cstheme="minorBidi"/>
          <w:b w:val="0"/>
          <w:color w:val="auto"/>
          <w:kern w:val="2"/>
          <w:szCs w:val="24"/>
          <w:lang w:eastAsia="en-GB"/>
          <w14:ligatures w14:val="standardContextual"/>
        </w:rPr>
      </w:pPr>
      <w:hyperlink w:anchor="_Toc215828274" w:history="1">
        <w:r w:rsidRPr="00AA58BE">
          <w:rPr>
            <w:rStyle w:val="Hyperlink"/>
          </w:rPr>
          <w:t>What is fraudulent research participation?</w:t>
        </w:r>
        <w:r>
          <w:rPr>
            <w:webHidden/>
          </w:rPr>
          <w:tab/>
        </w:r>
        <w:r>
          <w:rPr>
            <w:webHidden/>
          </w:rPr>
          <w:fldChar w:fldCharType="begin"/>
        </w:r>
        <w:r>
          <w:rPr>
            <w:webHidden/>
          </w:rPr>
          <w:instrText xml:space="preserve"> PAGEREF _Toc215828274 \h </w:instrText>
        </w:r>
        <w:r>
          <w:rPr>
            <w:webHidden/>
          </w:rPr>
        </w:r>
        <w:r>
          <w:rPr>
            <w:webHidden/>
          </w:rPr>
          <w:fldChar w:fldCharType="separate"/>
        </w:r>
        <w:r>
          <w:rPr>
            <w:webHidden/>
          </w:rPr>
          <w:t>2</w:t>
        </w:r>
        <w:r>
          <w:rPr>
            <w:webHidden/>
          </w:rPr>
          <w:fldChar w:fldCharType="end"/>
        </w:r>
      </w:hyperlink>
    </w:p>
    <w:p w14:paraId="1B27E471" w14:textId="5E3DED83" w:rsidR="00B43AB7" w:rsidRDefault="00B43AB7">
      <w:pPr>
        <w:pStyle w:val="TOC1"/>
        <w:rPr>
          <w:rFonts w:asciiTheme="minorHAnsi" w:eastAsiaTheme="minorEastAsia" w:hAnsiTheme="minorHAnsi" w:cstheme="minorBidi"/>
          <w:b w:val="0"/>
          <w:color w:val="auto"/>
          <w:kern w:val="2"/>
          <w:szCs w:val="24"/>
          <w:lang w:eastAsia="en-GB"/>
          <w14:ligatures w14:val="standardContextual"/>
        </w:rPr>
      </w:pPr>
      <w:hyperlink w:anchor="_Toc215828275" w:history="1">
        <w:r w:rsidRPr="00AA58BE">
          <w:rPr>
            <w:rStyle w:val="Hyperlink"/>
          </w:rPr>
          <w:t>Mitigating fraudulent research participation</w:t>
        </w:r>
        <w:r>
          <w:rPr>
            <w:webHidden/>
          </w:rPr>
          <w:tab/>
        </w:r>
        <w:r>
          <w:rPr>
            <w:webHidden/>
          </w:rPr>
          <w:fldChar w:fldCharType="begin"/>
        </w:r>
        <w:r>
          <w:rPr>
            <w:webHidden/>
          </w:rPr>
          <w:instrText xml:space="preserve"> PAGEREF _Toc215828275 \h </w:instrText>
        </w:r>
        <w:r>
          <w:rPr>
            <w:webHidden/>
          </w:rPr>
        </w:r>
        <w:r>
          <w:rPr>
            <w:webHidden/>
          </w:rPr>
          <w:fldChar w:fldCharType="separate"/>
        </w:r>
        <w:r>
          <w:rPr>
            <w:webHidden/>
          </w:rPr>
          <w:t>3</w:t>
        </w:r>
        <w:r>
          <w:rPr>
            <w:webHidden/>
          </w:rPr>
          <w:fldChar w:fldCharType="end"/>
        </w:r>
      </w:hyperlink>
    </w:p>
    <w:p w14:paraId="647384E9" w14:textId="560E203B" w:rsidR="00B43AB7" w:rsidRDefault="00B43AB7">
      <w:pPr>
        <w:pStyle w:val="TOC1"/>
        <w:rPr>
          <w:rFonts w:asciiTheme="minorHAnsi" w:eastAsiaTheme="minorEastAsia" w:hAnsiTheme="minorHAnsi" w:cstheme="minorBidi"/>
          <w:b w:val="0"/>
          <w:color w:val="auto"/>
          <w:kern w:val="2"/>
          <w:szCs w:val="24"/>
          <w:lang w:eastAsia="en-GB"/>
          <w14:ligatures w14:val="standardContextual"/>
        </w:rPr>
      </w:pPr>
      <w:hyperlink w:anchor="_Toc215828276" w:history="1">
        <w:r w:rsidRPr="00AA58BE">
          <w:rPr>
            <w:rStyle w:val="Hyperlink"/>
          </w:rPr>
          <w:t>Identifying potential fraudulent research participation</w:t>
        </w:r>
        <w:r>
          <w:rPr>
            <w:webHidden/>
          </w:rPr>
          <w:tab/>
        </w:r>
        <w:r>
          <w:rPr>
            <w:webHidden/>
          </w:rPr>
          <w:fldChar w:fldCharType="begin"/>
        </w:r>
        <w:r>
          <w:rPr>
            <w:webHidden/>
          </w:rPr>
          <w:instrText xml:space="preserve"> PAGEREF _Toc215828276 \h </w:instrText>
        </w:r>
        <w:r>
          <w:rPr>
            <w:webHidden/>
          </w:rPr>
        </w:r>
        <w:r>
          <w:rPr>
            <w:webHidden/>
          </w:rPr>
          <w:fldChar w:fldCharType="separate"/>
        </w:r>
        <w:r>
          <w:rPr>
            <w:webHidden/>
          </w:rPr>
          <w:t>6</w:t>
        </w:r>
        <w:r>
          <w:rPr>
            <w:webHidden/>
          </w:rPr>
          <w:fldChar w:fldCharType="end"/>
        </w:r>
      </w:hyperlink>
    </w:p>
    <w:p w14:paraId="3EBED1E2" w14:textId="08B0BF36" w:rsidR="00B43AB7" w:rsidRDefault="00B43AB7">
      <w:pPr>
        <w:pStyle w:val="TOC1"/>
        <w:rPr>
          <w:rFonts w:asciiTheme="minorHAnsi" w:eastAsiaTheme="minorEastAsia" w:hAnsiTheme="minorHAnsi" w:cstheme="minorBidi"/>
          <w:b w:val="0"/>
          <w:color w:val="auto"/>
          <w:kern w:val="2"/>
          <w:szCs w:val="24"/>
          <w:lang w:eastAsia="en-GB"/>
          <w14:ligatures w14:val="standardContextual"/>
        </w:rPr>
      </w:pPr>
      <w:hyperlink w:anchor="_Toc215828277" w:history="1">
        <w:r w:rsidRPr="00AA58BE">
          <w:rPr>
            <w:rStyle w:val="Hyperlink"/>
          </w:rPr>
          <w:t>Key things to remember</w:t>
        </w:r>
        <w:r>
          <w:rPr>
            <w:webHidden/>
          </w:rPr>
          <w:tab/>
        </w:r>
        <w:r>
          <w:rPr>
            <w:webHidden/>
          </w:rPr>
          <w:fldChar w:fldCharType="begin"/>
        </w:r>
        <w:r>
          <w:rPr>
            <w:webHidden/>
          </w:rPr>
          <w:instrText xml:space="preserve"> PAGEREF _Toc215828277 \h </w:instrText>
        </w:r>
        <w:r>
          <w:rPr>
            <w:webHidden/>
          </w:rPr>
        </w:r>
        <w:r>
          <w:rPr>
            <w:webHidden/>
          </w:rPr>
          <w:fldChar w:fldCharType="separate"/>
        </w:r>
        <w:r>
          <w:rPr>
            <w:webHidden/>
          </w:rPr>
          <w:t>10</w:t>
        </w:r>
        <w:r>
          <w:rPr>
            <w:webHidden/>
          </w:rPr>
          <w:fldChar w:fldCharType="end"/>
        </w:r>
      </w:hyperlink>
    </w:p>
    <w:p w14:paraId="3986B2E1" w14:textId="5610BCD7" w:rsidR="00B43AB7" w:rsidRDefault="00B43AB7">
      <w:pPr>
        <w:pStyle w:val="TOC1"/>
        <w:rPr>
          <w:rFonts w:asciiTheme="minorHAnsi" w:eastAsiaTheme="minorEastAsia" w:hAnsiTheme="minorHAnsi" w:cstheme="minorBidi"/>
          <w:b w:val="0"/>
          <w:color w:val="auto"/>
          <w:kern w:val="2"/>
          <w:szCs w:val="24"/>
          <w:lang w:eastAsia="en-GB"/>
          <w14:ligatures w14:val="standardContextual"/>
        </w:rPr>
      </w:pPr>
      <w:hyperlink w:anchor="_Toc215828278" w:history="1">
        <w:r w:rsidRPr="00AA58BE">
          <w:rPr>
            <w:rStyle w:val="Hyperlink"/>
          </w:rPr>
          <w:t>Appendix A: Mitigation strategies</w:t>
        </w:r>
        <w:r>
          <w:rPr>
            <w:webHidden/>
          </w:rPr>
          <w:tab/>
        </w:r>
        <w:r>
          <w:rPr>
            <w:webHidden/>
          </w:rPr>
          <w:fldChar w:fldCharType="begin"/>
        </w:r>
        <w:r>
          <w:rPr>
            <w:webHidden/>
          </w:rPr>
          <w:instrText xml:space="preserve"> PAGEREF _Toc215828278 \h </w:instrText>
        </w:r>
        <w:r>
          <w:rPr>
            <w:webHidden/>
          </w:rPr>
        </w:r>
        <w:r>
          <w:rPr>
            <w:webHidden/>
          </w:rPr>
          <w:fldChar w:fldCharType="separate"/>
        </w:r>
        <w:r>
          <w:rPr>
            <w:webHidden/>
          </w:rPr>
          <w:t>11</w:t>
        </w:r>
        <w:r>
          <w:rPr>
            <w:webHidden/>
          </w:rPr>
          <w:fldChar w:fldCharType="end"/>
        </w:r>
      </w:hyperlink>
    </w:p>
    <w:p w14:paraId="7F892B2A" w14:textId="609DB533" w:rsidR="00B43AB7" w:rsidRDefault="00B43AB7">
      <w:pPr>
        <w:pStyle w:val="TOC1"/>
        <w:rPr>
          <w:rFonts w:asciiTheme="minorHAnsi" w:eastAsiaTheme="minorEastAsia" w:hAnsiTheme="minorHAnsi" w:cstheme="minorBidi"/>
          <w:b w:val="0"/>
          <w:color w:val="auto"/>
          <w:kern w:val="2"/>
          <w:szCs w:val="24"/>
          <w:lang w:eastAsia="en-GB"/>
          <w14:ligatures w14:val="standardContextual"/>
        </w:rPr>
      </w:pPr>
      <w:hyperlink w:anchor="_Toc215828279" w:history="1">
        <w:r w:rsidRPr="00AA58BE">
          <w:rPr>
            <w:rStyle w:val="Hyperlink"/>
          </w:rPr>
          <w:t>Appendix B:  Indicators</w:t>
        </w:r>
        <w:r>
          <w:rPr>
            <w:webHidden/>
          </w:rPr>
          <w:tab/>
        </w:r>
        <w:r>
          <w:rPr>
            <w:webHidden/>
          </w:rPr>
          <w:fldChar w:fldCharType="begin"/>
        </w:r>
        <w:r>
          <w:rPr>
            <w:webHidden/>
          </w:rPr>
          <w:instrText xml:space="preserve"> PAGEREF _Toc215828279 \h </w:instrText>
        </w:r>
        <w:r>
          <w:rPr>
            <w:webHidden/>
          </w:rPr>
        </w:r>
        <w:r>
          <w:rPr>
            <w:webHidden/>
          </w:rPr>
          <w:fldChar w:fldCharType="separate"/>
        </w:r>
        <w:r>
          <w:rPr>
            <w:webHidden/>
          </w:rPr>
          <w:t>17</w:t>
        </w:r>
        <w:r>
          <w:rPr>
            <w:webHidden/>
          </w:rPr>
          <w:fldChar w:fldCharType="end"/>
        </w:r>
      </w:hyperlink>
    </w:p>
    <w:p w14:paraId="2B239569" w14:textId="4C49EAC2" w:rsidR="00762252" w:rsidRPr="000755F6" w:rsidRDefault="00EB3FBF" w:rsidP="00762252">
      <w:pPr>
        <w:pStyle w:val="HWNormalText"/>
      </w:pPr>
      <w:r w:rsidRPr="000755F6">
        <w:rPr>
          <w:noProof/>
          <w:color w:val="004C6B" w:themeColor="text1"/>
          <w:spacing w:val="0"/>
        </w:rPr>
        <w:fldChar w:fldCharType="end"/>
      </w:r>
    </w:p>
    <w:p w14:paraId="0F279618" w14:textId="7F7D578A" w:rsidR="00762252" w:rsidRPr="000755F6" w:rsidRDefault="00762252" w:rsidP="00762252">
      <w:pPr>
        <w:pStyle w:val="HWNormalText"/>
      </w:pPr>
    </w:p>
    <w:p w14:paraId="7CB5CBFD" w14:textId="55977E23" w:rsidR="00762252" w:rsidRPr="000755F6" w:rsidRDefault="00EB3FBF" w:rsidP="00762252">
      <w:pPr>
        <w:pStyle w:val="HWNormalText"/>
      </w:pPr>
      <w:r w:rsidRPr="000755F6">
        <w:br w:type="page"/>
      </w:r>
    </w:p>
    <w:p w14:paraId="3278041E" w14:textId="77777777" w:rsidR="00C301BA" w:rsidRDefault="00EB3FBF" w:rsidP="00C301BA">
      <w:pPr>
        <w:pStyle w:val="HWHeading1"/>
      </w:pPr>
      <w:bookmarkStart w:id="2" w:name="_Toc193190179"/>
      <w:bookmarkStart w:id="3" w:name="_Toc215828273"/>
      <w:r>
        <w:lastRenderedPageBreak/>
        <w:t>About this guide</w:t>
      </w:r>
      <w:bookmarkEnd w:id="2"/>
      <w:bookmarkEnd w:id="3"/>
    </w:p>
    <w:p w14:paraId="4142BCA1" w14:textId="44555CB0" w:rsidR="00C301BA" w:rsidRDefault="00EB3FBF" w:rsidP="00C301BA">
      <w:pPr>
        <w:pStyle w:val="HWNormalText"/>
      </w:pPr>
      <w:r>
        <w:t>At Healthwatch</w:t>
      </w:r>
      <w:r w:rsidR="009212EA">
        <w:t>,</w:t>
      </w:r>
      <w:r>
        <w:t xml:space="preserve"> we want to hear from people about their lived experiences. Hearing from people with direct experiences of health and care allows us to build a picture of whether </w:t>
      </w:r>
      <w:r w:rsidR="0067028F">
        <w:t>the provi</w:t>
      </w:r>
      <w:r w:rsidR="004913D4">
        <w:t xml:space="preserve">sion of </w:t>
      </w:r>
      <w:r>
        <w:t xml:space="preserve">health and care across England works for people, and highlight when it doesn’t. </w:t>
      </w:r>
    </w:p>
    <w:p w14:paraId="384B3C23" w14:textId="13DB360F" w:rsidR="00C301BA" w:rsidRDefault="00EB3FBF" w:rsidP="00C301BA">
      <w:pPr>
        <w:pStyle w:val="HWNormalText"/>
      </w:pPr>
      <w:r>
        <w:t xml:space="preserve">Fraudulent research participation is problematic because it can undermine data integrity and </w:t>
      </w:r>
      <w:r w:rsidR="00DA7B18">
        <w:t>distort</w:t>
      </w:r>
      <w:r>
        <w:t xml:space="preserve"> our findings. It also increases workload </w:t>
      </w:r>
      <w:r w:rsidR="00B0596C">
        <w:t>by requiring verification of</w:t>
      </w:r>
      <w:r>
        <w:t xml:space="preserve"> the identity of potential participants and additional checks on the data we collect to ensure its </w:t>
      </w:r>
      <w:r w:rsidR="00786A24">
        <w:t>valid</w:t>
      </w:r>
      <w:r>
        <w:t>ity.</w:t>
      </w:r>
    </w:p>
    <w:p w14:paraId="1142B70A" w14:textId="434A7D50" w:rsidR="003F423E" w:rsidRDefault="00EB3FBF" w:rsidP="00C301BA">
      <w:pPr>
        <w:pStyle w:val="HWNormalText"/>
      </w:pPr>
      <w:r>
        <w:t xml:space="preserve">This guidance outlines </w:t>
      </w:r>
      <w:r w:rsidRPr="009A1161">
        <w:t>strategies for minimising fraudulent research participation and identifying</w:t>
      </w:r>
      <w:r>
        <w:t xml:space="preserve"> suspicious or fraudulent research data.</w:t>
      </w:r>
      <w:r w:rsidR="00330AD5">
        <w:t xml:space="preserve"> </w:t>
      </w:r>
      <w:r w:rsidR="007B1939">
        <w:t xml:space="preserve">In addition, if you are </w:t>
      </w:r>
      <w:r w:rsidR="003B4947">
        <w:t xml:space="preserve">conducting or planning research where fraudulent research participation </w:t>
      </w:r>
      <w:r w:rsidR="007E1630">
        <w:t xml:space="preserve">may be an issue, </w:t>
      </w:r>
      <w:r w:rsidR="00196736">
        <w:t xml:space="preserve">Healthwatch England can help provide advice tailored to your project </w:t>
      </w:r>
      <w:r w:rsidR="004A5955">
        <w:t xml:space="preserve">during a research clinic. You can </w:t>
      </w:r>
      <w:hyperlink r:id="rId15" w:history="1">
        <w:r w:rsidR="004A5955" w:rsidRPr="00200F37">
          <w:rPr>
            <w:rStyle w:val="Hyperlink"/>
          </w:rPr>
          <w:t xml:space="preserve">book </w:t>
        </w:r>
        <w:r w:rsidR="00200F37" w:rsidRPr="00200F37">
          <w:rPr>
            <w:rStyle w:val="Hyperlink"/>
          </w:rPr>
          <w:t xml:space="preserve">a </w:t>
        </w:r>
        <w:r w:rsidR="004A5955" w:rsidRPr="00200F37">
          <w:rPr>
            <w:rStyle w:val="Hyperlink"/>
          </w:rPr>
          <w:t>research clinic by following this link</w:t>
        </w:r>
      </w:hyperlink>
      <w:r w:rsidR="004A5955">
        <w:t>.</w:t>
      </w:r>
    </w:p>
    <w:p w14:paraId="394EE7C7" w14:textId="5BB5920C" w:rsidR="00C301BA" w:rsidRDefault="00C301BA" w:rsidP="00C301BA">
      <w:pPr>
        <w:pStyle w:val="HWNormalText"/>
      </w:pPr>
    </w:p>
    <w:p w14:paraId="231E87B3" w14:textId="5E72CFFD" w:rsidR="00C301BA" w:rsidRDefault="00EB3FBF" w:rsidP="00C301BA">
      <w:pPr>
        <w:pStyle w:val="HWHeading1"/>
      </w:pPr>
      <w:bookmarkStart w:id="4" w:name="_Toc193190180"/>
      <w:bookmarkStart w:id="5" w:name="_Toc215828274"/>
      <w:r>
        <w:t>What is fraudulent research participation?</w:t>
      </w:r>
      <w:bookmarkEnd w:id="4"/>
      <w:bookmarkEnd w:id="5"/>
    </w:p>
    <w:p w14:paraId="65489FAA" w14:textId="43C09AB4" w:rsidR="00C301BA" w:rsidRDefault="00622835" w:rsidP="00C301BA">
      <w:pPr>
        <w:pStyle w:val="HWNormalText"/>
      </w:pPr>
      <w:r w:rsidRPr="00622835">
        <w:t>Fraudulent research participation occurs when individuals without relevant experience or computer processes (i.e., bots or artificial intelligence [AI]) participate in our research. This can include multiple types of fraudulent behaviour that are not mutually exclusive. Previous research into fraudulent participation found four types:</w:t>
      </w:r>
      <w:r w:rsidR="00EB3FBF">
        <w:rPr>
          <w:rStyle w:val="FootnoteReference"/>
        </w:rPr>
        <w:footnoteReference w:id="2"/>
      </w:r>
      <w:r w:rsidR="00EB3FBF">
        <w:t>:</w:t>
      </w:r>
    </w:p>
    <w:p w14:paraId="2E221B18" w14:textId="0625B818" w:rsidR="00C301BA" w:rsidRDefault="00EB3FBF" w:rsidP="00622835">
      <w:pPr>
        <w:pStyle w:val="HWHeading2"/>
      </w:pPr>
      <w:r>
        <w:t>Bots</w:t>
      </w:r>
    </w:p>
    <w:p w14:paraId="6D76357E" w14:textId="1B9783D1" w:rsidR="00C301BA" w:rsidRDefault="00EB3FBF" w:rsidP="00622835">
      <w:pPr>
        <w:pStyle w:val="HWNormalText"/>
      </w:pPr>
      <w:r>
        <w:t xml:space="preserve">Automated software designed to participate in research (typically surveys), with the ability to </w:t>
      </w:r>
      <w:r w:rsidR="00B0596C">
        <w:t>quickly submit multiple responses</w:t>
      </w:r>
      <w:r>
        <w:t>.</w:t>
      </w:r>
    </w:p>
    <w:p w14:paraId="6AEF1171" w14:textId="77777777" w:rsidR="00C301BA" w:rsidRDefault="00EB3FBF" w:rsidP="00622835">
      <w:pPr>
        <w:pStyle w:val="HWHeading2"/>
      </w:pPr>
      <w:r>
        <w:t xml:space="preserve"> Duplicate takers</w:t>
      </w:r>
    </w:p>
    <w:p w14:paraId="707D00D4" w14:textId="10750005" w:rsidR="00C301BA" w:rsidRDefault="00EB3FBF" w:rsidP="00622835">
      <w:pPr>
        <w:pStyle w:val="HWNormalText"/>
      </w:pPr>
      <w:r>
        <w:t>Individuals, groups or bots who complete surveys multiple times to either distort the results or receive multiple incentives.</w:t>
      </w:r>
    </w:p>
    <w:p w14:paraId="0695AAB2" w14:textId="5D9DA819" w:rsidR="00C301BA" w:rsidRDefault="00EB3FBF" w:rsidP="00622835">
      <w:pPr>
        <w:pStyle w:val="HWHeading2"/>
      </w:pPr>
      <w:r>
        <w:lastRenderedPageBreak/>
        <w:t>Alias scammers</w:t>
      </w:r>
    </w:p>
    <w:p w14:paraId="36C234DF" w14:textId="739BADC8" w:rsidR="00C301BA" w:rsidRDefault="00EB3FBF" w:rsidP="00622835">
      <w:pPr>
        <w:pStyle w:val="HWNormalText"/>
      </w:pPr>
      <w:r>
        <w:t xml:space="preserve">Individuals who falsify their identity </w:t>
      </w:r>
      <w:r w:rsidR="00AD6094">
        <w:t>to</w:t>
      </w:r>
      <w:r>
        <w:t xml:space="preserve"> participate in research, often to receive incentives (e.g. 'voucher hunters').</w:t>
      </w:r>
    </w:p>
    <w:p w14:paraId="5373306B" w14:textId="12AF2828" w:rsidR="00C301BA" w:rsidRDefault="00EB3FBF" w:rsidP="00622835">
      <w:pPr>
        <w:pStyle w:val="HWHeading2"/>
      </w:pPr>
      <w:r>
        <w:t>Response distorters</w:t>
      </w:r>
    </w:p>
    <w:p w14:paraId="2020FC57" w14:textId="2E65C249" w:rsidR="00C301BA" w:rsidRPr="000755F6" w:rsidRDefault="00EB3FBF" w:rsidP="00B43AB7">
      <w:pPr>
        <w:pStyle w:val="HWNormalText"/>
      </w:pPr>
      <w:r>
        <w:t>Individuals who participate in research intending to manipulate responses and disrupt data validity. While less common in our research, this may be more likely to occur when the research topic focuses on a polarising topic</w:t>
      </w:r>
      <w:r w:rsidR="00F426D7">
        <w:t xml:space="preserve"> (e.g. transgender and non-binary people, refugees and asylum seekers)</w:t>
      </w:r>
      <w:r>
        <w:t>.</w:t>
      </w:r>
    </w:p>
    <w:tbl>
      <w:tblPr>
        <w:tblStyle w:val="HWStoryPink"/>
        <w:tblW w:w="10490" w:type="dxa"/>
        <w:tblLook w:val="04A0" w:firstRow="1" w:lastRow="0" w:firstColumn="1" w:lastColumn="0" w:noHBand="0" w:noVBand="1"/>
      </w:tblPr>
      <w:tblGrid>
        <w:gridCol w:w="10490"/>
      </w:tblGrid>
      <w:tr w:rsidR="009D7879" w14:paraId="5F7D4460" w14:textId="77777777" w:rsidTr="009D7879">
        <w:trPr>
          <w:cnfStyle w:val="100000000000" w:firstRow="1" w:lastRow="0" w:firstColumn="0" w:lastColumn="0" w:oddVBand="0" w:evenVBand="0" w:oddHBand="0" w:evenHBand="0" w:firstRowFirstColumn="0" w:firstRowLastColumn="0" w:lastRowFirstColumn="0" w:lastRowLastColumn="0"/>
        </w:trPr>
        <w:tc>
          <w:tcPr>
            <w:tcW w:w="10490" w:type="dxa"/>
          </w:tcPr>
          <w:p w14:paraId="2C7D56F2" w14:textId="77777777" w:rsidR="00C301BA" w:rsidRPr="000755F6" w:rsidRDefault="00EB3FBF" w:rsidP="00C51B21">
            <w:pPr>
              <w:pStyle w:val="HWStoryTitle"/>
            </w:pPr>
            <w:r>
              <w:t>A real-life example of fraudulent participation by an alias scammer</w:t>
            </w:r>
          </w:p>
        </w:tc>
      </w:tr>
      <w:tr w:rsidR="009D7879" w14:paraId="62306323" w14:textId="77777777" w:rsidTr="009D7879">
        <w:trPr>
          <w:trHeight w:val="3428"/>
        </w:trPr>
        <w:tc>
          <w:tcPr>
            <w:tcW w:w="10490" w:type="dxa"/>
          </w:tcPr>
          <w:p w14:paraId="63B4F522" w14:textId="0188DE7F" w:rsidR="00C301BA" w:rsidRPr="00816905" w:rsidRDefault="00EB3FBF" w:rsidP="007A07E8">
            <w:pPr>
              <w:pStyle w:val="HWStoryTextQuote"/>
              <w:ind w:left="0" w:right="0"/>
              <w:rPr>
                <w:sz w:val="24"/>
                <w:szCs w:val="18"/>
              </w:rPr>
            </w:pPr>
            <w:r w:rsidRPr="00816905">
              <w:rPr>
                <w:sz w:val="24"/>
                <w:szCs w:val="18"/>
              </w:rPr>
              <w:t xml:space="preserve">A Healthwatch noticed that the same individual </w:t>
            </w:r>
            <w:r w:rsidR="00980371" w:rsidRPr="00816905">
              <w:rPr>
                <w:sz w:val="24"/>
                <w:szCs w:val="18"/>
              </w:rPr>
              <w:t>responded</w:t>
            </w:r>
            <w:r w:rsidRPr="00816905">
              <w:rPr>
                <w:sz w:val="24"/>
                <w:szCs w:val="18"/>
              </w:rPr>
              <w:t xml:space="preserve"> to recruitment adverts for </w:t>
            </w:r>
            <w:r w:rsidR="009C7F74" w:rsidRPr="00816905">
              <w:rPr>
                <w:sz w:val="24"/>
                <w:szCs w:val="18"/>
              </w:rPr>
              <w:t>various</w:t>
            </w:r>
            <w:r w:rsidRPr="00816905">
              <w:rPr>
                <w:sz w:val="24"/>
                <w:szCs w:val="18"/>
              </w:rPr>
              <w:t xml:space="preserve"> health conditions and populations. </w:t>
            </w:r>
          </w:p>
          <w:p w14:paraId="302D0686" w14:textId="7ACC6701" w:rsidR="00C301BA" w:rsidRPr="00816905" w:rsidRDefault="00EB3FBF" w:rsidP="007A07E8">
            <w:pPr>
              <w:pStyle w:val="HWStoryTextQuote"/>
              <w:ind w:left="0" w:right="0"/>
              <w:rPr>
                <w:sz w:val="24"/>
                <w:szCs w:val="18"/>
              </w:rPr>
            </w:pPr>
            <w:r w:rsidRPr="00816905">
              <w:rPr>
                <w:sz w:val="24"/>
                <w:szCs w:val="18"/>
              </w:rPr>
              <w:t xml:space="preserve">The Healthwatch recognised that the individual was likely attempting to participate in the research solely to receive the incentives on offer. They knew that the information </w:t>
            </w:r>
            <w:r w:rsidR="00F35B19" w:rsidRPr="00816905">
              <w:rPr>
                <w:sz w:val="24"/>
                <w:szCs w:val="18"/>
              </w:rPr>
              <w:t>the individual provided</w:t>
            </w:r>
            <w:r w:rsidRPr="00816905">
              <w:rPr>
                <w:sz w:val="24"/>
                <w:szCs w:val="18"/>
              </w:rPr>
              <w:t xml:space="preserve"> was unlikely to be genuine and, therefore, did not invite them to participate in any research.</w:t>
            </w:r>
          </w:p>
          <w:p w14:paraId="4A600F1B" w14:textId="01179395" w:rsidR="00C301BA" w:rsidRPr="000755F6" w:rsidRDefault="00EB3FBF" w:rsidP="007A07E8">
            <w:pPr>
              <w:pStyle w:val="HWStoryTextQuote"/>
              <w:ind w:left="0" w:right="0"/>
            </w:pPr>
            <w:r w:rsidRPr="00816905">
              <w:rPr>
                <w:sz w:val="24"/>
                <w:szCs w:val="18"/>
              </w:rPr>
              <w:t xml:space="preserve">However, the individual </w:t>
            </w:r>
            <w:r w:rsidR="00F35B19" w:rsidRPr="00816905">
              <w:rPr>
                <w:sz w:val="24"/>
                <w:szCs w:val="18"/>
              </w:rPr>
              <w:t>could still</w:t>
            </w:r>
            <w:r w:rsidRPr="00816905">
              <w:rPr>
                <w:sz w:val="24"/>
                <w:szCs w:val="18"/>
              </w:rPr>
              <w:t xml:space="preserve"> </w:t>
            </w:r>
            <w:r w:rsidR="00DD20E2" w:rsidRPr="00816905">
              <w:rPr>
                <w:sz w:val="24"/>
                <w:szCs w:val="18"/>
              </w:rPr>
              <w:t>access an online focus group</w:t>
            </w:r>
            <w:r w:rsidRPr="00816905">
              <w:rPr>
                <w:sz w:val="24"/>
                <w:szCs w:val="18"/>
              </w:rPr>
              <w:t xml:space="preserve">. Fortunately, the researchers </w:t>
            </w:r>
            <w:r w:rsidR="007D359D" w:rsidRPr="00816905">
              <w:rPr>
                <w:sz w:val="24"/>
                <w:szCs w:val="18"/>
              </w:rPr>
              <w:t>recognised</w:t>
            </w:r>
            <w:r w:rsidRPr="00816905">
              <w:rPr>
                <w:sz w:val="24"/>
                <w:szCs w:val="18"/>
              </w:rPr>
              <w:t xml:space="preserve"> the individual’s email address and </w:t>
            </w:r>
            <w:r w:rsidR="00B03E4C" w:rsidRPr="00816905">
              <w:rPr>
                <w:sz w:val="24"/>
                <w:szCs w:val="18"/>
              </w:rPr>
              <w:t>blocked</w:t>
            </w:r>
            <w:r w:rsidR="002748DC" w:rsidRPr="00816905">
              <w:rPr>
                <w:sz w:val="24"/>
                <w:szCs w:val="18"/>
              </w:rPr>
              <w:t xml:space="preserve"> entry into</w:t>
            </w:r>
            <w:r w:rsidRPr="00816905">
              <w:rPr>
                <w:sz w:val="24"/>
                <w:szCs w:val="18"/>
              </w:rPr>
              <w:t xml:space="preserve"> the focus group. However, researchers suspected that the individual had still managed to </w:t>
            </w:r>
            <w:r w:rsidR="0012663C" w:rsidRPr="00816905">
              <w:rPr>
                <w:sz w:val="24"/>
                <w:szCs w:val="18"/>
              </w:rPr>
              <w:t>join</w:t>
            </w:r>
            <w:r w:rsidRPr="00816905">
              <w:rPr>
                <w:sz w:val="24"/>
                <w:szCs w:val="18"/>
              </w:rPr>
              <w:t xml:space="preserve"> the focus group using a different name and email address.</w:t>
            </w:r>
          </w:p>
        </w:tc>
      </w:tr>
    </w:tbl>
    <w:p w14:paraId="755817DE" w14:textId="77777777" w:rsidR="00C301BA" w:rsidRPr="000755F6" w:rsidRDefault="00C301BA" w:rsidP="00C301BA">
      <w:pPr>
        <w:pStyle w:val="HWNormalText"/>
      </w:pPr>
    </w:p>
    <w:p w14:paraId="2CCF1452" w14:textId="77777777" w:rsidR="00FC2C0B" w:rsidRDefault="00EB3FBF" w:rsidP="00FC2C0B">
      <w:pPr>
        <w:pStyle w:val="HWHeading1"/>
      </w:pPr>
      <w:bookmarkStart w:id="6" w:name="_Toc215828275"/>
      <w:bookmarkStart w:id="7" w:name="_Toc193190181"/>
      <w:r>
        <w:t>Mitigating fraudulent research participation</w:t>
      </w:r>
      <w:bookmarkEnd w:id="6"/>
    </w:p>
    <w:p w14:paraId="732D2E3D" w14:textId="55CAB905" w:rsidR="00560A87" w:rsidRDefault="00EB3FBF" w:rsidP="00FC2C0B">
      <w:pPr>
        <w:pStyle w:val="HWNormalText"/>
      </w:pPr>
      <w:r>
        <w:t xml:space="preserve">It is not possible to completely protect your research from fraudulent participation. However, there are many strategies that you can put in place to minimise the risk. No single approach or set of strategies will work for every piece of research. </w:t>
      </w:r>
      <w:r w:rsidR="00FF2B54">
        <w:t>When</w:t>
      </w:r>
      <w:r w:rsidR="00B64277">
        <w:t xml:space="preserve"> </w:t>
      </w:r>
      <w:r w:rsidR="00E2491F">
        <w:t xml:space="preserve">most </w:t>
      </w:r>
      <w:r w:rsidR="00B64277">
        <w:t>effective</w:t>
      </w:r>
      <w:r w:rsidR="00F226E4">
        <w:t>, mit</w:t>
      </w:r>
      <w:r w:rsidR="00E2491F">
        <w:t>ig</w:t>
      </w:r>
      <w:r w:rsidR="00F226E4">
        <w:t>a</w:t>
      </w:r>
      <w:r w:rsidR="00E2491F">
        <w:t>tion</w:t>
      </w:r>
      <w:r>
        <w:t xml:space="preserve"> strategies suit your research methods, project team capacity, and project team capabilities.</w:t>
      </w:r>
    </w:p>
    <w:p w14:paraId="7E2F813A" w14:textId="77777777" w:rsidR="00A64A2E" w:rsidRPr="00A64A2E" w:rsidRDefault="00A64A2E" w:rsidP="00A64A2E">
      <w:pPr>
        <w:pStyle w:val="HWNormalText"/>
      </w:pPr>
      <w:hyperlink w:anchor="AppxA" w:tgtFrame="_blank" w:history="1">
        <w:r w:rsidRPr="00A64A2E">
          <w:rPr>
            <w:rStyle w:val="Hyperlink"/>
          </w:rPr>
          <w:t>Appendix A</w:t>
        </w:r>
      </w:hyperlink>
      <w:r w:rsidRPr="00A64A2E">
        <w:t xml:space="preserve"> outlines potential mitigation strategies, organised by research stage and our most common methodologies (i.e. interviews and focus groups; online surveys). These are just some ideas of things you could do. You can also use your own strategies, and you do not have to use any strategy at all if it is not appropriate or feasible to do so. The potential mitigation strategies all require differing levels of time and effort. We have also noted some key considerations to help you determine if each strategy is right for your project.</w:t>
      </w:r>
    </w:p>
    <w:p w14:paraId="7F7D86A0" w14:textId="77777777" w:rsidR="00A64A2E" w:rsidRPr="00A64A2E" w:rsidRDefault="00A64A2E" w:rsidP="00A64A2E">
      <w:pPr>
        <w:pStyle w:val="HWNormalText"/>
      </w:pPr>
      <w:r w:rsidRPr="00A64A2E">
        <w:lastRenderedPageBreak/>
        <w:t>When we try to minimise fraudulent participation, we want to prevent people without relevant experience from providing data. Therefore, our efforts should focus on the recruitment and data collection stages.</w:t>
      </w:r>
    </w:p>
    <w:p w14:paraId="79245871" w14:textId="77777777" w:rsidR="00E965BF" w:rsidRDefault="00EB3FBF" w:rsidP="00E965BF">
      <w:pPr>
        <w:pStyle w:val="HWHeading2"/>
      </w:pPr>
      <w:r>
        <w:t>Recruitment stage</w:t>
      </w:r>
    </w:p>
    <w:p w14:paraId="06CE9442" w14:textId="77777777" w:rsidR="00A24F51" w:rsidRPr="00A24F51" w:rsidRDefault="00A24F51" w:rsidP="00A24F51">
      <w:pPr>
        <w:pStyle w:val="HWNormalText"/>
      </w:pPr>
      <w:r w:rsidRPr="00A24F51">
        <w:t>Our online surveys generally employ an open recruitment approach, with surveys hosted on websites or posted on social media, and therefore do not typically include a recruitment period. Thus, mitigation strategies at the recruitment stage primarily relate to interviews and focus groups. However, in some circumstances where you specifically recruit people to complete an online survey, you can use mitigation strategies at this stage (e.g. when offering entry into a prize draw for survey completion).</w:t>
      </w:r>
    </w:p>
    <w:p w14:paraId="3E1A5143" w14:textId="77777777" w:rsidR="00A24F51" w:rsidRPr="00A24F51" w:rsidRDefault="00A24F51" w:rsidP="00A24F51">
      <w:pPr>
        <w:pStyle w:val="HWNormalText"/>
      </w:pPr>
      <w:r w:rsidRPr="00A24F51">
        <w:t xml:space="preserve">Targeted recruitment, or recruitment from closed groups, can help avoid fraudulent participation because you can be confident that the participants meet the eligibility criteria. If you aren't using targeted recruitment, pre-recruitment verification (see </w:t>
      </w:r>
      <w:hyperlink w:anchor="PreRecruitmentQs" w:tgtFrame="_blank" w:history="1">
        <w:r w:rsidRPr="00A24F51">
          <w:rPr>
            <w:rStyle w:val="Hyperlink"/>
          </w:rPr>
          <w:t>pre-recruitment verification example</w:t>
        </w:r>
      </w:hyperlink>
      <w:r w:rsidRPr="00A24F51">
        <w:t xml:space="preserve"> below) can help exclude fraudulent participants early. </w:t>
      </w:r>
    </w:p>
    <w:tbl>
      <w:tblPr>
        <w:tblStyle w:val="HWStoryPink"/>
        <w:tblW w:w="5000" w:type="pct"/>
        <w:tblInd w:w="0" w:type="dxa"/>
        <w:tblLook w:val="04A0" w:firstRow="1" w:lastRow="0" w:firstColumn="1" w:lastColumn="0" w:noHBand="0" w:noVBand="1"/>
      </w:tblPr>
      <w:tblGrid>
        <w:gridCol w:w="10432"/>
      </w:tblGrid>
      <w:tr w:rsidR="009D7879" w14:paraId="1D5DA6AF" w14:textId="77777777" w:rsidTr="009D7879">
        <w:trPr>
          <w:cnfStyle w:val="100000000000" w:firstRow="1" w:lastRow="0" w:firstColumn="0" w:lastColumn="0" w:oddVBand="0" w:evenVBand="0" w:oddHBand="0" w:evenHBand="0" w:firstRowFirstColumn="0" w:firstRowLastColumn="0" w:lastRowFirstColumn="0" w:lastRowLastColumn="0"/>
        </w:trPr>
        <w:tc>
          <w:tcPr>
            <w:tcW w:w="5000" w:type="pct"/>
          </w:tcPr>
          <w:p w14:paraId="1F125543" w14:textId="77777777" w:rsidR="00D03780" w:rsidRPr="000755F6" w:rsidRDefault="00EB3FBF" w:rsidP="00E3260A">
            <w:pPr>
              <w:pStyle w:val="HWStoryTitle"/>
            </w:pPr>
            <w:bookmarkStart w:id="8" w:name="PreRecruitmentQs"/>
            <w:r>
              <w:t>Example of p</w:t>
            </w:r>
            <w:r w:rsidRPr="00455C68">
              <w:rPr>
                <w:rFonts w:cs="Poppins Light"/>
                <w:szCs w:val="24"/>
              </w:rPr>
              <w:t>re-recruitment verification questions</w:t>
            </w:r>
            <w:bookmarkEnd w:id="8"/>
          </w:p>
        </w:tc>
      </w:tr>
      <w:tr w:rsidR="009D7879" w14:paraId="3FBDFE66" w14:textId="77777777" w:rsidTr="009D7879">
        <w:tc>
          <w:tcPr>
            <w:tcW w:w="5000" w:type="pct"/>
          </w:tcPr>
          <w:p w14:paraId="2CD05C05" w14:textId="1C9CC015" w:rsidR="00D03780" w:rsidRDefault="00EB3FBF" w:rsidP="00E3260A">
            <w:pPr>
              <w:pStyle w:val="HWStoryAttribution"/>
              <w:ind w:left="0" w:right="0"/>
            </w:pPr>
            <w:r>
              <w:t xml:space="preserve">Context: </w:t>
            </w:r>
            <w:r w:rsidR="002A0C37">
              <w:t>Y</w:t>
            </w:r>
            <w:r w:rsidR="00A24F51">
              <w:t>ou’re</w:t>
            </w:r>
            <w:r>
              <w:t xml:space="preserve"> conducting interviews with local people w</w:t>
            </w:r>
            <w:r w:rsidR="002A0C37">
              <w:t>ho have</w:t>
            </w:r>
            <w:r>
              <w:t xml:space="preserve"> communication difficulties about their experiences </w:t>
            </w:r>
            <w:r w:rsidR="002A0C37">
              <w:t>with</w:t>
            </w:r>
            <w:r>
              <w:t xml:space="preserve"> their GP.</w:t>
            </w:r>
          </w:p>
          <w:p w14:paraId="5066FA7E" w14:textId="77777777" w:rsidR="00D03780" w:rsidRDefault="00D03780" w:rsidP="00E3260A">
            <w:pPr>
              <w:pStyle w:val="HWStoryAttribution"/>
            </w:pPr>
          </w:p>
          <w:p w14:paraId="19A482FA" w14:textId="77777777" w:rsidR="00D03780" w:rsidRPr="00E3260A" w:rsidRDefault="00EB3FBF" w:rsidP="00E3260A">
            <w:pPr>
              <w:pStyle w:val="HWStoryAttribution"/>
              <w:ind w:left="0" w:right="0"/>
              <w:rPr>
                <w:b w:val="0"/>
              </w:rPr>
            </w:pPr>
            <w:r w:rsidRPr="00E3260A">
              <w:rPr>
                <w:b w:val="0"/>
              </w:rPr>
              <w:t xml:space="preserve">Note: If you use an online version of these questions, you will need to use skip logic to ensure respondents are shown the right questions. Guidance on how to use skip-logic in SmartSurvey can be found </w:t>
            </w:r>
            <w:hyperlink r:id="rId16" w:history="1">
              <w:r w:rsidR="00D03780" w:rsidRPr="005D1FAE">
                <w:rPr>
                  <w:rStyle w:val="Hyperlink"/>
                  <w:b w:val="0"/>
                  <w:i/>
                  <w:iCs/>
                </w:rPr>
                <w:t>here</w:t>
              </w:r>
            </w:hyperlink>
            <w:r w:rsidRPr="00E3260A">
              <w:rPr>
                <w:b w:val="0"/>
              </w:rPr>
              <w:t>.</w:t>
            </w:r>
          </w:p>
          <w:p w14:paraId="57416412" w14:textId="77777777" w:rsidR="00D03780" w:rsidRPr="00DF60A7" w:rsidRDefault="00D03780" w:rsidP="00E3260A">
            <w:pPr>
              <w:pStyle w:val="HWStoryAttribution"/>
              <w:ind w:left="0"/>
              <w:rPr>
                <w:b w:val="0"/>
                <w:bCs/>
                <w:i/>
                <w:iCs/>
              </w:rPr>
            </w:pPr>
          </w:p>
          <w:tbl>
            <w:tblPr>
              <w:tblStyle w:val="HWQuotePlain"/>
              <w:tblW w:w="0" w:type="auto"/>
              <w:tblLook w:val="04A0" w:firstRow="1" w:lastRow="0" w:firstColumn="1" w:lastColumn="0" w:noHBand="0" w:noVBand="1"/>
            </w:tblPr>
            <w:tblGrid>
              <w:gridCol w:w="1153"/>
              <w:gridCol w:w="8713"/>
            </w:tblGrid>
            <w:tr w:rsidR="009D7879" w14:paraId="518EA07A" w14:textId="77777777" w:rsidTr="009D7879">
              <w:trPr>
                <w:cnfStyle w:val="100000000000" w:firstRow="1" w:lastRow="0" w:firstColumn="0" w:lastColumn="0" w:oddVBand="0" w:evenVBand="0" w:oddHBand="0" w:evenHBand="0" w:firstRowFirstColumn="0" w:firstRowLastColumn="0" w:lastRowFirstColumn="0" w:lastRowLastColumn="0"/>
              </w:trPr>
              <w:tc>
                <w:tcPr>
                  <w:tcW w:w="1156" w:type="dxa"/>
                  <w:vMerge w:val="restart"/>
                </w:tcPr>
                <w:p w14:paraId="02A8E9AC" w14:textId="77777777" w:rsidR="00D03780" w:rsidRPr="0066108E" w:rsidRDefault="00EB3FBF" w:rsidP="00E3260A">
                  <w:pPr>
                    <w:pStyle w:val="HWStoryText"/>
                    <w:rPr>
                      <w:sz w:val="24"/>
                      <w:szCs w:val="24"/>
                    </w:rPr>
                  </w:pPr>
                  <w:r>
                    <w:rPr>
                      <w:sz w:val="24"/>
                      <w:szCs w:val="24"/>
                    </w:rPr>
                    <w:t>1.</w:t>
                  </w:r>
                </w:p>
              </w:tc>
              <w:tc>
                <w:tcPr>
                  <w:tcW w:w="8768" w:type="dxa"/>
                </w:tcPr>
                <w:p w14:paraId="25192AE0" w14:textId="77777777" w:rsidR="00D03780" w:rsidRPr="0066108E" w:rsidRDefault="00EB3FBF" w:rsidP="00E3260A">
                  <w:pPr>
                    <w:pStyle w:val="HWStoryText"/>
                    <w:rPr>
                      <w:sz w:val="24"/>
                      <w:szCs w:val="24"/>
                    </w:rPr>
                  </w:pPr>
                  <w:r>
                    <w:rPr>
                      <w:sz w:val="24"/>
                      <w:szCs w:val="24"/>
                    </w:rPr>
                    <w:t>Have you been diagnosed by a healthcare professional with any of the following?</w:t>
                  </w:r>
                </w:p>
              </w:tc>
            </w:tr>
            <w:tr w:rsidR="009D7879" w14:paraId="3E11F669" w14:textId="77777777" w:rsidTr="009D7879">
              <w:tc>
                <w:tcPr>
                  <w:tcW w:w="1156" w:type="dxa"/>
                  <w:vMerge/>
                </w:tcPr>
                <w:p w14:paraId="67AF55A3" w14:textId="77777777" w:rsidR="00D03780" w:rsidRDefault="00D03780" w:rsidP="00E3260A">
                  <w:pPr>
                    <w:pStyle w:val="HWStoryText"/>
                    <w:rPr>
                      <w:sz w:val="24"/>
                      <w:szCs w:val="24"/>
                    </w:rPr>
                  </w:pPr>
                </w:p>
              </w:tc>
              <w:tc>
                <w:tcPr>
                  <w:tcW w:w="8768" w:type="dxa"/>
                </w:tcPr>
                <w:p w14:paraId="4C754EF1" w14:textId="77777777" w:rsidR="00D03780" w:rsidRDefault="00000000" w:rsidP="00E3260A">
                  <w:pPr>
                    <w:pStyle w:val="HWStoryText"/>
                    <w:spacing w:after="0" w:line="240" w:lineRule="auto"/>
                    <w:rPr>
                      <w:sz w:val="24"/>
                      <w:szCs w:val="24"/>
                    </w:rPr>
                  </w:pPr>
                  <w:sdt>
                    <w:sdtPr>
                      <w:rPr>
                        <w:sz w:val="24"/>
                        <w:szCs w:val="24"/>
                      </w:rPr>
                      <w:id w:val="-777174162"/>
                      <w14:checkbox>
                        <w14:checked w14:val="0"/>
                        <w14:checkedState w14:val="2612" w14:font="MS Gothic"/>
                        <w14:uncheckedState w14:val="2610" w14:font="MS Gothic"/>
                      </w14:checkbox>
                    </w:sdtPr>
                    <w:sdtContent>
                      <w:r w:rsidR="00EB3FBF">
                        <w:rPr>
                          <w:rFonts w:ascii="MS Gothic" w:eastAsia="MS Gothic" w:hAnsi="MS Gothic" w:hint="eastAsia"/>
                          <w:sz w:val="24"/>
                          <w:szCs w:val="24"/>
                        </w:rPr>
                        <w:t>☐</w:t>
                      </w:r>
                    </w:sdtContent>
                  </w:sdt>
                  <w:r w:rsidR="00EB3FBF">
                    <w:rPr>
                      <w:sz w:val="24"/>
                      <w:szCs w:val="24"/>
                    </w:rPr>
                    <w:t xml:space="preserve"> Hearing loss</w:t>
                  </w:r>
                </w:p>
                <w:p w14:paraId="4B624FA3" w14:textId="77777777" w:rsidR="00D03780" w:rsidRPr="00A1009F" w:rsidRDefault="00000000" w:rsidP="00E3260A">
                  <w:pPr>
                    <w:pStyle w:val="HWStoryText"/>
                    <w:spacing w:after="0" w:line="240" w:lineRule="auto"/>
                    <w:rPr>
                      <w:sz w:val="24"/>
                      <w:szCs w:val="24"/>
                    </w:rPr>
                  </w:pPr>
                  <w:sdt>
                    <w:sdtPr>
                      <w:rPr>
                        <w:sz w:val="24"/>
                        <w:szCs w:val="24"/>
                      </w:rPr>
                      <w:id w:val="666210892"/>
                      <w14:checkbox>
                        <w14:checked w14:val="0"/>
                        <w14:checkedState w14:val="2612" w14:font="MS Gothic"/>
                        <w14:uncheckedState w14:val="2610" w14:font="MS Gothic"/>
                      </w14:checkbox>
                    </w:sdtPr>
                    <w:sdtContent>
                      <w:r w:rsidR="00EB3FBF">
                        <w:rPr>
                          <w:rFonts w:ascii="MS Gothic" w:eastAsia="MS Gothic" w:hAnsi="MS Gothic" w:hint="eastAsia"/>
                          <w:sz w:val="24"/>
                          <w:szCs w:val="24"/>
                        </w:rPr>
                        <w:t>☐</w:t>
                      </w:r>
                    </w:sdtContent>
                  </w:sdt>
                  <w:r w:rsidR="00EB3FBF">
                    <w:rPr>
                      <w:sz w:val="24"/>
                      <w:szCs w:val="24"/>
                    </w:rPr>
                    <w:t xml:space="preserve"> </w:t>
                  </w:r>
                  <w:r w:rsidR="00EB3FBF" w:rsidRPr="00A1009F">
                    <w:rPr>
                      <w:sz w:val="24"/>
                      <w:szCs w:val="24"/>
                    </w:rPr>
                    <w:t>Blindness or vision loss</w:t>
                  </w:r>
                </w:p>
                <w:p w14:paraId="15960320" w14:textId="77777777" w:rsidR="00D03780" w:rsidRDefault="00000000" w:rsidP="00E3260A">
                  <w:pPr>
                    <w:pStyle w:val="HWStoryAttribution"/>
                    <w:spacing w:line="240" w:lineRule="auto"/>
                    <w:ind w:left="363" w:hanging="363"/>
                    <w:rPr>
                      <w:b w:val="0"/>
                      <w:bCs/>
                    </w:rPr>
                  </w:pPr>
                  <w:sdt>
                    <w:sdtPr>
                      <w:rPr>
                        <w:b w:val="0"/>
                        <w:bCs/>
                      </w:rPr>
                      <w:id w:val="-1060710970"/>
                      <w14:checkbox>
                        <w14:checked w14:val="0"/>
                        <w14:checkedState w14:val="2612" w14:font="MS Gothic"/>
                        <w14:uncheckedState w14:val="2610" w14:font="MS Gothic"/>
                      </w14:checkbox>
                    </w:sdtPr>
                    <w:sdtContent>
                      <w:r w:rsidR="00EB3FBF">
                        <w:rPr>
                          <w:rFonts w:ascii="MS Gothic" w:eastAsia="MS Gothic" w:hAnsi="MS Gothic" w:hint="eastAsia"/>
                          <w:b w:val="0"/>
                          <w:bCs/>
                        </w:rPr>
                        <w:t>☐</w:t>
                      </w:r>
                    </w:sdtContent>
                  </w:sdt>
                  <w:r w:rsidR="00EB3FBF">
                    <w:rPr>
                      <w:b w:val="0"/>
                      <w:bCs/>
                    </w:rPr>
                    <w:t xml:space="preserve"> A learning disability that affects your ability to communicate with others</w:t>
                  </w:r>
                </w:p>
                <w:p w14:paraId="37028D1C" w14:textId="77777777" w:rsidR="00D03780" w:rsidRDefault="00000000" w:rsidP="00E3260A">
                  <w:pPr>
                    <w:pStyle w:val="HWStoryAttribution"/>
                    <w:spacing w:line="240" w:lineRule="auto"/>
                    <w:ind w:left="363" w:hanging="363"/>
                    <w:rPr>
                      <w:b w:val="0"/>
                      <w:bCs/>
                    </w:rPr>
                  </w:pPr>
                  <w:sdt>
                    <w:sdtPr>
                      <w:rPr>
                        <w:b w:val="0"/>
                        <w:bCs/>
                      </w:rPr>
                      <w:id w:val="-2048974963"/>
                      <w14:checkbox>
                        <w14:checked w14:val="0"/>
                        <w14:checkedState w14:val="2612" w14:font="MS Gothic"/>
                        <w14:uncheckedState w14:val="2610" w14:font="MS Gothic"/>
                      </w14:checkbox>
                    </w:sdtPr>
                    <w:sdtContent>
                      <w:r w:rsidR="00EB3FBF">
                        <w:rPr>
                          <w:rFonts w:ascii="MS Gothic" w:eastAsia="MS Gothic" w:hAnsi="MS Gothic" w:hint="eastAsia"/>
                          <w:b w:val="0"/>
                          <w:bCs/>
                        </w:rPr>
                        <w:t>☐</w:t>
                      </w:r>
                    </w:sdtContent>
                  </w:sdt>
                  <w:r w:rsidR="00EB3FBF">
                    <w:rPr>
                      <w:b w:val="0"/>
                      <w:bCs/>
                    </w:rPr>
                    <w:t xml:space="preserve"> Another condition that affects your ability to communicate with others (please specify__________)</w:t>
                  </w:r>
                </w:p>
                <w:p w14:paraId="77EC44A2" w14:textId="77777777" w:rsidR="00D03780" w:rsidRPr="0096519B" w:rsidRDefault="00000000" w:rsidP="00E3260A">
                  <w:pPr>
                    <w:pStyle w:val="HWStoryAttribution"/>
                    <w:spacing w:line="240" w:lineRule="auto"/>
                    <w:ind w:left="363" w:hanging="363"/>
                    <w:rPr>
                      <w:b w:val="0"/>
                      <w:bCs/>
                    </w:rPr>
                  </w:pPr>
                  <w:sdt>
                    <w:sdtPr>
                      <w:rPr>
                        <w:b w:val="0"/>
                        <w:bCs/>
                      </w:rPr>
                      <w:id w:val="-1431899192"/>
                      <w14:checkbox>
                        <w14:checked w14:val="0"/>
                        <w14:checkedState w14:val="2612" w14:font="MS Gothic"/>
                        <w14:uncheckedState w14:val="2610" w14:font="MS Gothic"/>
                      </w14:checkbox>
                    </w:sdtPr>
                    <w:sdtContent>
                      <w:r w:rsidR="00EB3FBF">
                        <w:rPr>
                          <w:rFonts w:ascii="MS Gothic" w:eastAsia="MS Gothic" w:hAnsi="MS Gothic" w:hint="eastAsia"/>
                          <w:b w:val="0"/>
                          <w:bCs/>
                        </w:rPr>
                        <w:t>☐</w:t>
                      </w:r>
                    </w:sdtContent>
                  </w:sdt>
                  <w:r w:rsidR="00EB3FBF">
                    <w:rPr>
                      <w:b w:val="0"/>
                      <w:bCs/>
                    </w:rPr>
                    <w:t xml:space="preserve"> None of the above </w:t>
                  </w:r>
                  <w:r w:rsidR="00EB3FBF" w:rsidRPr="00D47FB8">
                    <w:rPr>
                      <w:rFonts w:cs="Poppins Light"/>
                      <w:b w:val="0"/>
                      <w:color w:val="FF0000"/>
                      <w:spacing w:val="0"/>
                      <w:szCs w:val="24"/>
                    </w:rPr>
                    <w:t>[End survey]</w:t>
                  </w:r>
                </w:p>
              </w:tc>
            </w:tr>
            <w:tr w:rsidR="009D7879" w14:paraId="4EFF1031" w14:textId="77777777" w:rsidTr="009D7879">
              <w:tc>
                <w:tcPr>
                  <w:tcW w:w="1156" w:type="dxa"/>
                  <w:vMerge w:val="restart"/>
                </w:tcPr>
                <w:p w14:paraId="5226E1DA" w14:textId="77777777" w:rsidR="00D03780" w:rsidRPr="0066108E" w:rsidRDefault="00EB3FBF" w:rsidP="00E3260A">
                  <w:pPr>
                    <w:pStyle w:val="HWStoryText"/>
                    <w:rPr>
                      <w:sz w:val="24"/>
                      <w:szCs w:val="24"/>
                    </w:rPr>
                  </w:pPr>
                  <w:r>
                    <w:rPr>
                      <w:sz w:val="24"/>
                      <w:szCs w:val="24"/>
                    </w:rPr>
                    <w:t>2.</w:t>
                  </w:r>
                </w:p>
              </w:tc>
              <w:tc>
                <w:tcPr>
                  <w:tcW w:w="8768" w:type="dxa"/>
                </w:tcPr>
                <w:p w14:paraId="38B33B84" w14:textId="77777777" w:rsidR="00D03780" w:rsidRPr="0066108E" w:rsidRDefault="00EB3FBF" w:rsidP="00E3260A">
                  <w:pPr>
                    <w:pStyle w:val="HWStoryText"/>
                    <w:rPr>
                      <w:sz w:val="24"/>
                      <w:szCs w:val="24"/>
                    </w:rPr>
                  </w:pPr>
                  <w:r>
                    <w:rPr>
                      <w:sz w:val="24"/>
                      <w:szCs w:val="24"/>
                    </w:rPr>
                    <w:t>What GP practice are you currently registered with?</w:t>
                  </w:r>
                </w:p>
              </w:tc>
            </w:tr>
            <w:tr w:rsidR="009D7879" w14:paraId="6735A5F1" w14:textId="77777777" w:rsidTr="009D7879">
              <w:tc>
                <w:tcPr>
                  <w:tcW w:w="1156" w:type="dxa"/>
                  <w:vMerge/>
                </w:tcPr>
                <w:p w14:paraId="2A1D0E74" w14:textId="77777777" w:rsidR="00D03780" w:rsidRDefault="00D03780" w:rsidP="00E3260A">
                  <w:pPr>
                    <w:pStyle w:val="HWStoryText"/>
                    <w:rPr>
                      <w:sz w:val="24"/>
                      <w:szCs w:val="24"/>
                    </w:rPr>
                  </w:pPr>
                </w:p>
              </w:tc>
              <w:tc>
                <w:tcPr>
                  <w:tcW w:w="8768" w:type="dxa"/>
                </w:tcPr>
                <w:p w14:paraId="37C04C23" w14:textId="77777777" w:rsidR="00D03780" w:rsidRPr="0066108E" w:rsidRDefault="00EB3FBF" w:rsidP="00E3260A">
                  <w:pPr>
                    <w:pStyle w:val="HWStoryText"/>
                    <w:rPr>
                      <w:sz w:val="24"/>
                      <w:szCs w:val="24"/>
                    </w:rPr>
                  </w:pPr>
                  <w:r>
                    <w:rPr>
                      <w:sz w:val="24"/>
                      <w:szCs w:val="24"/>
                    </w:rPr>
                    <w:t>____________</w:t>
                  </w:r>
                </w:p>
              </w:tc>
            </w:tr>
            <w:tr w:rsidR="009D7879" w14:paraId="019B7DB1" w14:textId="77777777" w:rsidTr="009D7879">
              <w:tc>
                <w:tcPr>
                  <w:tcW w:w="9924" w:type="dxa"/>
                  <w:gridSpan w:val="2"/>
                </w:tcPr>
                <w:p w14:paraId="102BF67B" w14:textId="77777777" w:rsidR="00D03780" w:rsidRPr="0066108E" w:rsidRDefault="00EB3FBF" w:rsidP="00E3260A">
                  <w:pPr>
                    <w:pStyle w:val="HWStoryText"/>
                    <w:rPr>
                      <w:sz w:val="24"/>
                      <w:szCs w:val="24"/>
                    </w:rPr>
                  </w:pPr>
                  <w:r w:rsidRPr="00F82F09">
                    <w:rPr>
                      <w:sz w:val="24"/>
                      <w:szCs w:val="24"/>
                    </w:rPr>
                    <w:t xml:space="preserve">If eligible and selected, </w:t>
                  </w:r>
                  <w:r>
                    <w:rPr>
                      <w:sz w:val="24"/>
                      <w:szCs w:val="24"/>
                    </w:rPr>
                    <w:t>we</w:t>
                  </w:r>
                  <w:r w:rsidRPr="00F82F09">
                    <w:rPr>
                      <w:sz w:val="24"/>
                      <w:szCs w:val="24"/>
                    </w:rPr>
                    <w:t xml:space="preserve"> would like to contact you directly to arrange a suitable time for the interview. We will not use your contact details for any purpose other than arranging the interview and will not pass them on to any third party.</w:t>
                  </w:r>
                </w:p>
              </w:tc>
            </w:tr>
            <w:tr w:rsidR="009D7879" w14:paraId="7B4B792C" w14:textId="77777777" w:rsidTr="009D7879">
              <w:tc>
                <w:tcPr>
                  <w:tcW w:w="1156" w:type="dxa"/>
                  <w:vMerge w:val="restart"/>
                </w:tcPr>
                <w:p w14:paraId="45319AD6" w14:textId="77777777" w:rsidR="00D03780" w:rsidRPr="0066108E" w:rsidRDefault="00EB3FBF" w:rsidP="00E3260A">
                  <w:pPr>
                    <w:pStyle w:val="HWStoryText"/>
                    <w:rPr>
                      <w:sz w:val="24"/>
                      <w:szCs w:val="24"/>
                    </w:rPr>
                  </w:pPr>
                  <w:r>
                    <w:rPr>
                      <w:sz w:val="24"/>
                      <w:szCs w:val="24"/>
                    </w:rPr>
                    <w:lastRenderedPageBreak/>
                    <w:t>4.</w:t>
                  </w:r>
                </w:p>
              </w:tc>
              <w:tc>
                <w:tcPr>
                  <w:tcW w:w="8768" w:type="dxa"/>
                </w:tcPr>
                <w:p w14:paraId="1B0DCBAD" w14:textId="77777777" w:rsidR="00D03780" w:rsidRPr="00D929F2" w:rsidRDefault="00EB3FBF" w:rsidP="00E3260A">
                  <w:pPr>
                    <w:pStyle w:val="HWStoryText"/>
                    <w:rPr>
                      <w:sz w:val="24"/>
                      <w:szCs w:val="24"/>
                    </w:rPr>
                  </w:pPr>
                  <w:r w:rsidRPr="00D929F2">
                    <w:rPr>
                      <w:rFonts w:cs="Poppins Light"/>
                      <w:sz w:val="24"/>
                      <w:szCs w:val="24"/>
                    </w:rPr>
                    <w:t>Would you be happy for us to contact you to arrange an interview?</w:t>
                  </w:r>
                </w:p>
              </w:tc>
            </w:tr>
            <w:tr w:rsidR="009D7879" w14:paraId="55202EA7" w14:textId="77777777" w:rsidTr="009D7879">
              <w:tc>
                <w:tcPr>
                  <w:tcW w:w="1156" w:type="dxa"/>
                  <w:vMerge/>
                </w:tcPr>
                <w:p w14:paraId="19747836" w14:textId="77777777" w:rsidR="00D03780" w:rsidRDefault="00D03780" w:rsidP="00E3260A">
                  <w:pPr>
                    <w:pStyle w:val="HWStoryText"/>
                    <w:rPr>
                      <w:sz w:val="24"/>
                      <w:szCs w:val="24"/>
                    </w:rPr>
                  </w:pPr>
                </w:p>
              </w:tc>
              <w:tc>
                <w:tcPr>
                  <w:tcW w:w="8768" w:type="dxa"/>
                </w:tcPr>
                <w:p w14:paraId="24346066" w14:textId="77777777" w:rsidR="00D03780" w:rsidRPr="0054781B" w:rsidRDefault="00000000" w:rsidP="00E3260A">
                  <w:pPr>
                    <w:rPr>
                      <w:rFonts w:ascii="Century Gothic" w:hAnsi="Century Gothic" w:cs="Poppins Light"/>
                      <w:color w:val="004C6B" w:themeColor="text1"/>
                      <w:spacing w:val="10"/>
                      <w:sz w:val="24"/>
                      <w:szCs w:val="24"/>
                    </w:rPr>
                  </w:pPr>
                  <w:sdt>
                    <w:sdtPr>
                      <w:rPr>
                        <w:rFonts w:ascii="Century Gothic" w:hAnsi="Century Gothic" w:cs="Poppins Light"/>
                        <w:color w:val="004C6B" w:themeColor="text1"/>
                        <w:spacing w:val="10"/>
                        <w:sz w:val="24"/>
                        <w:szCs w:val="24"/>
                      </w:rPr>
                      <w:id w:val="-1476523044"/>
                      <w14:checkbox>
                        <w14:checked w14:val="0"/>
                        <w14:checkedState w14:val="2612" w14:font="MS Gothic"/>
                        <w14:uncheckedState w14:val="2610" w14:font="MS Gothic"/>
                      </w14:checkbox>
                    </w:sdtPr>
                    <w:sdtContent>
                      <w:r w:rsidR="00EB3FBF" w:rsidRPr="0054781B">
                        <w:rPr>
                          <w:rFonts w:ascii="Segoe UI Symbol" w:hAnsi="Segoe UI Symbol" w:cs="Segoe UI Symbol"/>
                          <w:color w:val="004C6B" w:themeColor="text1"/>
                          <w:spacing w:val="10"/>
                          <w:sz w:val="24"/>
                          <w:szCs w:val="24"/>
                        </w:rPr>
                        <w:t>☐</w:t>
                      </w:r>
                    </w:sdtContent>
                  </w:sdt>
                  <w:r w:rsidR="00EB3FBF" w:rsidRPr="0054781B">
                    <w:rPr>
                      <w:rFonts w:ascii="Century Gothic" w:hAnsi="Century Gothic" w:cs="Poppins Light"/>
                      <w:color w:val="004C6B" w:themeColor="text1"/>
                      <w:spacing w:val="10"/>
                      <w:sz w:val="24"/>
                      <w:szCs w:val="24"/>
                    </w:rPr>
                    <w:t xml:space="preserve"> Yes</w:t>
                  </w:r>
                </w:p>
                <w:p w14:paraId="0862E60D" w14:textId="77777777" w:rsidR="00D03780" w:rsidRPr="00D929F2" w:rsidRDefault="00000000" w:rsidP="00E3260A">
                  <w:pPr>
                    <w:pStyle w:val="HWStoryText"/>
                    <w:rPr>
                      <w:sz w:val="24"/>
                      <w:szCs w:val="24"/>
                    </w:rPr>
                  </w:pPr>
                  <w:sdt>
                    <w:sdtPr>
                      <w:rPr>
                        <w:rFonts w:cs="Poppins Light"/>
                        <w:sz w:val="24"/>
                        <w:szCs w:val="24"/>
                      </w:rPr>
                      <w:id w:val="1067079894"/>
                      <w14:checkbox>
                        <w14:checked w14:val="0"/>
                        <w14:checkedState w14:val="2612" w14:font="MS Gothic"/>
                        <w14:uncheckedState w14:val="2610" w14:font="MS Gothic"/>
                      </w14:checkbox>
                    </w:sdtPr>
                    <w:sdtContent>
                      <w:r w:rsidR="00EB3FBF" w:rsidRPr="00D929F2">
                        <w:rPr>
                          <w:rFonts w:ascii="Segoe UI Symbol" w:eastAsia="MS Gothic" w:hAnsi="Segoe UI Symbol" w:cs="Segoe UI Symbol"/>
                          <w:sz w:val="24"/>
                          <w:szCs w:val="24"/>
                        </w:rPr>
                        <w:t>☐</w:t>
                      </w:r>
                    </w:sdtContent>
                  </w:sdt>
                  <w:r w:rsidR="00EB3FBF" w:rsidRPr="00D929F2">
                    <w:rPr>
                      <w:rFonts w:cs="Poppins Light"/>
                      <w:sz w:val="24"/>
                      <w:szCs w:val="24"/>
                    </w:rPr>
                    <w:t xml:space="preserve"> No </w:t>
                  </w:r>
                  <w:r w:rsidR="00EB3FBF" w:rsidRPr="00D47FB8">
                    <w:rPr>
                      <w:rFonts w:cs="Poppins Light"/>
                      <w:color w:val="FF0000"/>
                      <w:sz w:val="24"/>
                      <w:szCs w:val="24"/>
                    </w:rPr>
                    <w:t>[End survey]</w:t>
                  </w:r>
                </w:p>
              </w:tc>
            </w:tr>
            <w:tr w:rsidR="009D7879" w14:paraId="1E8FE998" w14:textId="77777777" w:rsidTr="009D7879">
              <w:tc>
                <w:tcPr>
                  <w:tcW w:w="1156" w:type="dxa"/>
                  <w:vMerge w:val="restart"/>
                </w:tcPr>
                <w:p w14:paraId="4EAAA3C5" w14:textId="77777777" w:rsidR="00D03780" w:rsidRPr="0066108E" w:rsidRDefault="00EB3FBF" w:rsidP="00E3260A">
                  <w:pPr>
                    <w:pStyle w:val="HWStoryText"/>
                    <w:rPr>
                      <w:sz w:val="24"/>
                      <w:szCs w:val="24"/>
                    </w:rPr>
                  </w:pPr>
                  <w:r>
                    <w:rPr>
                      <w:sz w:val="24"/>
                      <w:szCs w:val="24"/>
                    </w:rPr>
                    <w:t>5.</w:t>
                  </w:r>
                </w:p>
              </w:tc>
              <w:tc>
                <w:tcPr>
                  <w:tcW w:w="8768" w:type="dxa"/>
                </w:tcPr>
                <w:p w14:paraId="03599403" w14:textId="77777777" w:rsidR="00D03780" w:rsidRPr="00D929F2" w:rsidRDefault="00EB3FBF" w:rsidP="00E3260A">
                  <w:pPr>
                    <w:pStyle w:val="HWStoryText"/>
                    <w:rPr>
                      <w:sz w:val="24"/>
                      <w:szCs w:val="24"/>
                    </w:rPr>
                  </w:pPr>
                  <w:r w:rsidRPr="00D929F2">
                    <w:rPr>
                      <w:rFonts w:cs="Poppins Light"/>
                      <w:sz w:val="24"/>
                      <w:szCs w:val="24"/>
                    </w:rPr>
                    <w:t>Please provide your email address and/or phone number so Healthwatch</w:t>
                  </w:r>
                  <w:r w:rsidRPr="00D929F2">
                    <w:rPr>
                      <w:rFonts w:cs="Poppins Light"/>
                      <w:color w:val="0070C0"/>
                      <w:sz w:val="24"/>
                      <w:szCs w:val="24"/>
                    </w:rPr>
                    <w:t xml:space="preserve"> </w:t>
                  </w:r>
                  <w:r w:rsidRPr="00D929F2">
                    <w:rPr>
                      <w:rFonts w:cs="Poppins Light"/>
                      <w:sz w:val="24"/>
                      <w:szCs w:val="24"/>
                    </w:rPr>
                    <w:t>can contact you to arrange an interview.</w:t>
                  </w:r>
                </w:p>
              </w:tc>
            </w:tr>
            <w:tr w:rsidR="009D7879" w14:paraId="57A83647" w14:textId="77777777" w:rsidTr="009D7879">
              <w:tc>
                <w:tcPr>
                  <w:tcW w:w="1156" w:type="dxa"/>
                  <w:vMerge/>
                </w:tcPr>
                <w:p w14:paraId="12013008" w14:textId="77777777" w:rsidR="00D03780" w:rsidRDefault="00D03780" w:rsidP="00E3260A">
                  <w:pPr>
                    <w:pStyle w:val="HWStoryText"/>
                    <w:rPr>
                      <w:sz w:val="24"/>
                      <w:szCs w:val="24"/>
                    </w:rPr>
                  </w:pPr>
                </w:p>
              </w:tc>
              <w:tc>
                <w:tcPr>
                  <w:tcW w:w="8768" w:type="dxa"/>
                </w:tcPr>
                <w:p w14:paraId="529C6524" w14:textId="77777777" w:rsidR="00D03780" w:rsidRPr="0054781B" w:rsidRDefault="00EB3FBF" w:rsidP="00E3260A">
                  <w:pPr>
                    <w:rPr>
                      <w:rFonts w:ascii="Century Gothic" w:hAnsi="Century Gothic" w:cs="Poppins Light"/>
                      <w:color w:val="004C6B" w:themeColor="text1"/>
                      <w:spacing w:val="10"/>
                      <w:sz w:val="24"/>
                      <w:szCs w:val="24"/>
                    </w:rPr>
                  </w:pPr>
                  <w:r w:rsidRPr="0054781B">
                    <w:rPr>
                      <w:rFonts w:ascii="Century Gothic" w:hAnsi="Century Gothic" w:cs="Poppins Light"/>
                      <w:color w:val="004C6B" w:themeColor="text1"/>
                      <w:spacing w:val="10"/>
                      <w:sz w:val="24"/>
                      <w:szCs w:val="24"/>
                    </w:rPr>
                    <w:t>Email: ____________</w:t>
                  </w:r>
                </w:p>
                <w:p w14:paraId="54E105CC" w14:textId="77777777" w:rsidR="00D03780" w:rsidRPr="00D929F2" w:rsidRDefault="00EB3FBF" w:rsidP="00E3260A">
                  <w:pPr>
                    <w:pStyle w:val="HWStoryText"/>
                    <w:rPr>
                      <w:sz w:val="24"/>
                      <w:szCs w:val="24"/>
                    </w:rPr>
                  </w:pPr>
                  <w:r w:rsidRPr="00D929F2">
                    <w:rPr>
                      <w:rFonts w:cs="Poppins Light"/>
                      <w:sz w:val="24"/>
                      <w:szCs w:val="24"/>
                    </w:rPr>
                    <w:t>Phone number: ____________</w:t>
                  </w:r>
                </w:p>
              </w:tc>
            </w:tr>
          </w:tbl>
          <w:p w14:paraId="6B373375" w14:textId="77777777" w:rsidR="00D03780" w:rsidRPr="000755F6" w:rsidRDefault="00D03780" w:rsidP="00E3260A">
            <w:pPr>
              <w:pStyle w:val="HWStoryText"/>
            </w:pPr>
          </w:p>
        </w:tc>
      </w:tr>
    </w:tbl>
    <w:p w14:paraId="1BB6F670" w14:textId="77777777" w:rsidR="0054320A" w:rsidRDefault="0054320A" w:rsidP="00E965BF">
      <w:pPr>
        <w:pStyle w:val="HWNormalText"/>
      </w:pPr>
    </w:p>
    <w:p w14:paraId="3A483852" w14:textId="4DF8EDD6" w:rsidR="007015B8" w:rsidRDefault="00EB3FBF" w:rsidP="00FC2C0B">
      <w:pPr>
        <w:pStyle w:val="HWNormalText"/>
      </w:pPr>
      <w:r>
        <w:t xml:space="preserve">Many </w:t>
      </w:r>
      <w:r w:rsidR="00972A1E">
        <w:t xml:space="preserve">people who </w:t>
      </w:r>
      <w:r w:rsidR="00FA05F1">
        <w:t xml:space="preserve">fraudulently participate in research do so to receive </w:t>
      </w:r>
      <w:r w:rsidR="00287538">
        <w:t>the</w:t>
      </w:r>
      <w:r w:rsidR="00FA05F1">
        <w:t xml:space="preserve"> incentives on offer. </w:t>
      </w:r>
      <w:r w:rsidR="00B23A2F">
        <w:t xml:space="preserve">Not advertising </w:t>
      </w:r>
      <w:r w:rsidR="00287538">
        <w:t>incentives or</w:t>
      </w:r>
      <w:r w:rsidR="00B23A2F">
        <w:t xml:space="preserve"> including caveats on the </w:t>
      </w:r>
      <w:r w:rsidR="00412821">
        <w:t>receipt</w:t>
      </w:r>
      <w:r w:rsidR="00B23A2F">
        <w:t xml:space="preserve"> of incentives (see </w:t>
      </w:r>
      <w:hyperlink w:anchor="IncentiveCriteria" w:history="1">
        <w:r w:rsidR="005E603C" w:rsidRPr="005E603C">
          <w:rPr>
            <w:rStyle w:val="Hyperlink"/>
          </w:rPr>
          <w:t>participant incentive eligibility example</w:t>
        </w:r>
      </w:hyperlink>
      <w:r w:rsidR="005E603C" w:rsidRPr="004846E5">
        <w:t xml:space="preserve"> below</w:t>
      </w:r>
      <w:r w:rsidR="00B23A2F">
        <w:t xml:space="preserve">) </w:t>
      </w:r>
      <w:r w:rsidR="00412821">
        <w:t xml:space="preserve">can help </w:t>
      </w:r>
      <w:r w:rsidR="0052562B">
        <w:t xml:space="preserve">reduce the chances of bots, alias scammers, or duplicate takers </w:t>
      </w:r>
      <w:r w:rsidR="00A10363">
        <w:t>taking part in your research.</w:t>
      </w:r>
    </w:p>
    <w:tbl>
      <w:tblPr>
        <w:tblStyle w:val="HWStoryPink"/>
        <w:tblW w:w="5000" w:type="pct"/>
        <w:tblInd w:w="0" w:type="dxa"/>
        <w:tblLook w:val="04A0" w:firstRow="1" w:lastRow="0" w:firstColumn="1" w:lastColumn="0" w:noHBand="0" w:noVBand="1"/>
      </w:tblPr>
      <w:tblGrid>
        <w:gridCol w:w="10432"/>
      </w:tblGrid>
      <w:tr w:rsidR="009D7879" w14:paraId="5FB3AE0D" w14:textId="77777777" w:rsidTr="009D7879">
        <w:trPr>
          <w:cnfStyle w:val="100000000000" w:firstRow="1" w:lastRow="0" w:firstColumn="0" w:lastColumn="0" w:oddVBand="0" w:evenVBand="0" w:oddHBand="0" w:evenHBand="0" w:firstRowFirstColumn="0" w:firstRowLastColumn="0" w:lastRowFirstColumn="0" w:lastRowLastColumn="0"/>
        </w:trPr>
        <w:tc>
          <w:tcPr>
            <w:tcW w:w="5000" w:type="pct"/>
          </w:tcPr>
          <w:p w14:paraId="5D0D3B95" w14:textId="77777777" w:rsidR="00FC2C0B" w:rsidRPr="000755F6" w:rsidRDefault="00EB3FBF" w:rsidP="00725650">
            <w:pPr>
              <w:pStyle w:val="HWStoryTitle"/>
            </w:pPr>
            <w:bookmarkStart w:id="9" w:name="IncentiveCriteria"/>
            <w:r>
              <w:t>Example of participant incentive eligibility criteria</w:t>
            </w:r>
            <w:bookmarkEnd w:id="9"/>
          </w:p>
        </w:tc>
      </w:tr>
      <w:tr w:rsidR="009D7879" w14:paraId="485F0D4C" w14:textId="77777777" w:rsidTr="009D7879">
        <w:tc>
          <w:tcPr>
            <w:tcW w:w="5000" w:type="pct"/>
          </w:tcPr>
          <w:p w14:paraId="0B290A48" w14:textId="324BB5EE" w:rsidR="00FC2C0B" w:rsidRDefault="00EB3FBF" w:rsidP="00725650">
            <w:pPr>
              <w:pStyle w:val="HWStoryAttribution"/>
              <w:ind w:left="0" w:right="0"/>
            </w:pPr>
            <w:r>
              <w:t xml:space="preserve">Context: </w:t>
            </w:r>
            <w:r w:rsidR="005E7C98">
              <w:t>You’re</w:t>
            </w:r>
            <w:r>
              <w:t xml:space="preserve"> conducting interviews with</w:t>
            </w:r>
            <w:r w:rsidR="005E7C98">
              <w:t xml:space="preserve"> local</w:t>
            </w:r>
            <w:r w:rsidR="0089129B">
              <w:t xml:space="preserve"> people</w:t>
            </w:r>
            <w:r>
              <w:t xml:space="preserve"> about the quality of care at their GP</w:t>
            </w:r>
            <w:r w:rsidR="005E7C98">
              <w:t xml:space="preserve"> surgery</w:t>
            </w:r>
            <w:r>
              <w:t>.</w:t>
            </w:r>
          </w:p>
          <w:p w14:paraId="407C32AA" w14:textId="77777777" w:rsidR="00FC2C0B" w:rsidRDefault="00FC2C0B" w:rsidP="00725650">
            <w:pPr>
              <w:pStyle w:val="HWStoryText"/>
            </w:pPr>
          </w:p>
          <w:p w14:paraId="5B77909D" w14:textId="1C408458" w:rsidR="00993603" w:rsidRDefault="00EB3FBF" w:rsidP="00D060A3">
            <w:pPr>
              <w:pStyle w:val="HWStoryText"/>
              <w:rPr>
                <w:i/>
                <w:iCs/>
                <w:sz w:val="24"/>
                <w:szCs w:val="24"/>
              </w:rPr>
            </w:pPr>
            <w:r>
              <w:rPr>
                <w:i/>
                <w:iCs/>
                <w:sz w:val="24"/>
                <w:szCs w:val="24"/>
              </w:rPr>
              <w:t>We are offering a £20</w:t>
            </w:r>
            <w:r w:rsidRPr="0039350A">
              <w:rPr>
                <w:i/>
                <w:iCs/>
                <w:sz w:val="24"/>
                <w:szCs w:val="24"/>
              </w:rPr>
              <w:t xml:space="preserve"> gift voucher for participating in the interview</w:t>
            </w:r>
            <w:r w:rsidR="00733933">
              <w:rPr>
                <w:i/>
                <w:iCs/>
                <w:sz w:val="24"/>
                <w:szCs w:val="24"/>
              </w:rPr>
              <w:t>. To receive the voucher</w:t>
            </w:r>
            <w:r w:rsidR="00B530AB">
              <w:rPr>
                <w:i/>
                <w:iCs/>
                <w:sz w:val="24"/>
                <w:szCs w:val="24"/>
              </w:rPr>
              <w:t>,</w:t>
            </w:r>
            <w:r w:rsidR="00733933">
              <w:rPr>
                <w:i/>
                <w:iCs/>
                <w:sz w:val="24"/>
                <w:szCs w:val="24"/>
              </w:rPr>
              <w:t xml:space="preserve"> we </w:t>
            </w:r>
            <w:r w:rsidR="00273FFA">
              <w:rPr>
                <w:i/>
                <w:iCs/>
                <w:sz w:val="24"/>
                <w:szCs w:val="24"/>
              </w:rPr>
              <w:t>need to check</w:t>
            </w:r>
            <w:r w:rsidR="00733933" w:rsidRPr="0039350A">
              <w:rPr>
                <w:i/>
                <w:iCs/>
                <w:sz w:val="24"/>
                <w:szCs w:val="24"/>
              </w:rPr>
              <w:t xml:space="preserve"> your eligibility to take part</w:t>
            </w:r>
            <w:r w:rsidR="00D060A3">
              <w:rPr>
                <w:i/>
                <w:iCs/>
                <w:sz w:val="24"/>
                <w:szCs w:val="24"/>
              </w:rPr>
              <w:t>.</w:t>
            </w:r>
            <w:r>
              <w:rPr>
                <w:i/>
                <w:iCs/>
                <w:sz w:val="24"/>
                <w:szCs w:val="24"/>
              </w:rPr>
              <w:t xml:space="preserve"> We also </w:t>
            </w:r>
            <w:r w:rsidR="00B530AB">
              <w:rPr>
                <w:i/>
                <w:iCs/>
                <w:sz w:val="24"/>
                <w:szCs w:val="24"/>
              </w:rPr>
              <w:t xml:space="preserve">expect you to </w:t>
            </w:r>
            <w:r w:rsidR="00D060A3">
              <w:rPr>
                <w:i/>
                <w:iCs/>
                <w:sz w:val="24"/>
                <w:szCs w:val="24"/>
              </w:rPr>
              <w:t xml:space="preserve">fully engage </w:t>
            </w:r>
            <w:r w:rsidR="00FC2C0B" w:rsidRPr="0039350A">
              <w:rPr>
                <w:i/>
                <w:iCs/>
                <w:sz w:val="24"/>
                <w:szCs w:val="24"/>
              </w:rPr>
              <w:t>during the interview</w:t>
            </w:r>
            <w:r w:rsidR="00A21654">
              <w:rPr>
                <w:i/>
                <w:iCs/>
                <w:sz w:val="24"/>
                <w:szCs w:val="24"/>
              </w:rPr>
              <w:t xml:space="preserve"> (</w:t>
            </w:r>
            <w:r w:rsidR="00BC6E18">
              <w:rPr>
                <w:i/>
                <w:iCs/>
                <w:sz w:val="24"/>
                <w:szCs w:val="24"/>
              </w:rPr>
              <w:t xml:space="preserve">i.e. listen </w:t>
            </w:r>
            <w:r w:rsidR="00883FAC">
              <w:rPr>
                <w:i/>
                <w:iCs/>
                <w:sz w:val="24"/>
                <w:szCs w:val="24"/>
              </w:rPr>
              <w:t xml:space="preserve">to the interviewer </w:t>
            </w:r>
            <w:r w:rsidR="00BC6E18">
              <w:rPr>
                <w:i/>
                <w:iCs/>
                <w:sz w:val="24"/>
                <w:szCs w:val="24"/>
              </w:rPr>
              <w:t xml:space="preserve">and respond to </w:t>
            </w:r>
            <w:r w:rsidR="00271AED">
              <w:rPr>
                <w:i/>
                <w:iCs/>
                <w:sz w:val="24"/>
                <w:szCs w:val="24"/>
              </w:rPr>
              <w:t>our</w:t>
            </w:r>
            <w:r w:rsidR="00E95011">
              <w:rPr>
                <w:i/>
                <w:iCs/>
                <w:sz w:val="24"/>
                <w:szCs w:val="24"/>
              </w:rPr>
              <w:t xml:space="preserve"> questions</w:t>
            </w:r>
            <w:r w:rsidR="00883FAC">
              <w:rPr>
                <w:i/>
                <w:iCs/>
                <w:sz w:val="24"/>
                <w:szCs w:val="24"/>
              </w:rPr>
              <w:t xml:space="preserve"> </w:t>
            </w:r>
            <w:r w:rsidR="00273FFA">
              <w:rPr>
                <w:i/>
                <w:iCs/>
                <w:sz w:val="24"/>
                <w:szCs w:val="24"/>
              </w:rPr>
              <w:t>fully</w:t>
            </w:r>
            <w:r w:rsidR="00883FAC">
              <w:rPr>
                <w:i/>
                <w:iCs/>
                <w:sz w:val="24"/>
                <w:szCs w:val="24"/>
              </w:rPr>
              <w:t>)</w:t>
            </w:r>
            <w:r w:rsidR="00FC2C0B" w:rsidRPr="0039350A">
              <w:rPr>
                <w:i/>
                <w:iCs/>
                <w:sz w:val="24"/>
                <w:szCs w:val="24"/>
              </w:rPr>
              <w:t xml:space="preserve">. </w:t>
            </w:r>
          </w:p>
          <w:p w14:paraId="77B07AAC" w14:textId="1C0C053B" w:rsidR="00D94899" w:rsidRPr="00E95011" w:rsidRDefault="00EB3FBF" w:rsidP="00D060A3">
            <w:pPr>
              <w:pStyle w:val="HWStoryText"/>
              <w:rPr>
                <w:i/>
                <w:iCs/>
                <w:sz w:val="24"/>
                <w:szCs w:val="24"/>
              </w:rPr>
            </w:pPr>
            <w:r w:rsidRPr="0039350A">
              <w:rPr>
                <w:i/>
                <w:iCs/>
                <w:sz w:val="24"/>
                <w:szCs w:val="24"/>
              </w:rPr>
              <w:t>If you have any questions or require any adjustments for your interview, please let the research team know, and we will be happy to a</w:t>
            </w:r>
            <w:r w:rsidR="0089129B">
              <w:rPr>
                <w:i/>
                <w:iCs/>
                <w:sz w:val="24"/>
                <w:szCs w:val="24"/>
              </w:rPr>
              <w:t>rrange them</w:t>
            </w:r>
            <w:r w:rsidRPr="0039350A">
              <w:rPr>
                <w:i/>
                <w:iCs/>
                <w:sz w:val="24"/>
                <w:szCs w:val="24"/>
              </w:rPr>
              <w:t>.</w:t>
            </w:r>
          </w:p>
        </w:tc>
      </w:tr>
    </w:tbl>
    <w:p w14:paraId="06462073" w14:textId="77777777" w:rsidR="00FC2C0B" w:rsidRDefault="00EB3FBF" w:rsidP="00FC2C0B">
      <w:pPr>
        <w:pStyle w:val="HWHeading2"/>
      </w:pPr>
      <w:r>
        <w:t>Data collection stage</w:t>
      </w:r>
    </w:p>
    <w:p w14:paraId="096F9832" w14:textId="5DE0C94E" w:rsidR="00813FDE" w:rsidRPr="00EA17FE" w:rsidRDefault="00EB3FBF" w:rsidP="00813FDE">
      <w:pPr>
        <w:pStyle w:val="HWNormalText"/>
      </w:pPr>
      <w:r>
        <w:t>Despite best efforts, fraudulent participants may still pass the recruitment stage, particularly with online surveys. Fortunately, most o</w:t>
      </w:r>
      <w:r w:rsidRPr="00EA17FE">
        <w:t xml:space="preserve">nline survey platforms </w:t>
      </w:r>
      <w:r>
        <w:t>offer functions that protect surveys from fraudulent activity (e.g.</w:t>
      </w:r>
      <w:r w:rsidRPr="00813FDE">
        <w:t xml:space="preserve"> password protection and survey completion restrictions). These are effective and do not require ongoing effort from the research team. Other strategies involve making it more difficult for bots or AI to complete the survey (e.g., hidden questions and </w:t>
      </w:r>
      <w:r>
        <w:t>limiting survey context).</w:t>
      </w:r>
    </w:p>
    <w:p w14:paraId="57F0E3B2" w14:textId="49FC1617" w:rsidR="00FC2C0B" w:rsidRDefault="00EB3FBF" w:rsidP="00673447">
      <w:pPr>
        <w:pStyle w:val="HWNormalText"/>
      </w:pPr>
      <w:r w:rsidRPr="00523BA4">
        <w:t xml:space="preserve">It can be challenging to mitigate fraudulent participation in interviews and focus groups at the data collection stage. Screening questions </w:t>
      </w:r>
      <w:r w:rsidR="009852B6">
        <w:t>provide an opportunity</w:t>
      </w:r>
      <w:r w:rsidRPr="00523BA4">
        <w:t xml:space="preserve"> to exclude fraudulent participation</w:t>
      </w:r>
      <w:r>
        <w:t xml:space="preserve"> before any interview or focus group data are collected. However, some mitigation strategies at this stage, particularly those which require participants to verify themselves or their answers, should be considered carefully. These may be perceived as punitive and confrontational and could lead to lower research participation rates.</w:t>
      </w:r>
      <w:r w:rsidR="00673447">
        <w:t xml:space="preserve"> </w:t>
      </w:r>
    </w:p>
    <w:p w14:paraId="2CF74957" w14:textId="6A2535CB" w:rsidR="003F1EDA" w:rsidRDefault="00EB3FBF" w:rsidP="003F1EDA">
      <w:pPr>
        <w:pStyle w:val="HWHeading2"/>
      </w:pPr>
      <w:r>
        <w:lastRenderedPageBreak/>
        <w:t>Summary</w:t>
      </w:r>
    </w:p>
    <w:p w14:paraId="05F9A960" w14:textId="77777777" w:rsidR="00B43AB7" w:rsidRDefault="00C16EF7" w:rsidP="00B43AB7">
      <w:pPr>
        <w:spacing w:line="240" w:lineRule="auto"/>
        <w:rPr>
          <w:rFonts w:ascii="Century Gothic" w:hAnsi="Century Gothic"/>
          <w:spacing w:val="10"/>
          <w:sz w:val="24"/>
        </w:rPr>
      </w:pPr>
      <w:r w:rsidRPr="00C16EF7">
        <w:rPr>
          <w:rFonts w:ascii="Century Gothic" w:hAnsi="Century Gothic"/>
          <w:spacing w:val="10"/>
          <w:sz w:val="24"/>
        </w:rPr>
        <w:t>When mitigating fraudulent research participation, we should try to prevent fraudulent participants from providing invalid data. The method for doing so varies between research methodologies, but primarily focuses on validating the eligibility of potential participants, making it more difficult for fraudulent participants to access and participate in the research. However, we must be fair and reasonable when asking potential participants to verify their eligibility, taking into account individual circumstances.</w:t>
      </w:r>
    </w:p>
    <w:p w14:paraId="14B4E9B6" w14:textId="77777777" w:rsidR="00B43AB7" w:rsidRDefault="00B43AB7" w:rsidP="00B43AB7">
      <w:pPr>
        <w:spacing w:line="240" w:lineRule="auto"/>
        <w:rPr>
          <w:rFonts w:ascii="Century Gothic" w:hAnsi="Century Gothic"/>
          <w:spacing w:val="10"/>
          <w:sz w:val="24"/>
        </w:rPr>
      </w:pPr>
    </w:p>
    <w:p w14:paraId="4F989DE7" w14:textId="55E386BD" w:rsidR="00C301BA" w:rsidRDefault="00EB3FBF" w:rsidP="00B43AB7">
      <w:pPr>
        <w:pStyle w:val="HWHeading1"/>
      </w:pPr>
      <w:bookmarkStart w:id="10" w:name="_Toc215828276"/>
      <w:r>
        <w:t>Identifying potential fraudulent research participation</w:t>
      </w:r>
      <w:bookmarkEnd w:id="7"/>
      <w:bookmarkEnd w:id="10"/>
    </w:p>
    <w:p w14:paraId="19DED5EC" w14:textId="77777777" w:rsidR="003A12EF" w:rsidRDefault="00EB3FBF" w:rsidP="00C301BA">
      <w:pPr>
        <w:pStyle w:val="HWNormalText"/>
      </w:pPr>
      <w:r>
        <w:t>As noted above, it is not possible t</w:t>
      </w:r>
      <w:r w:rsidR="003A12EF">
        <w:t>o</w:t>
      </w:r>
      <w:r>
        <w:t xml:space="preserve"> eliminate all fraudulent research participation</w:t>
      </w:r>
      <w:r w:rsidR="004B1EEC">
        <w:t xml:space="preserve">. </w:t>
      </w:r>
      <w:r w:rsidR="003A12EF" w:rsidRPr="003A12EF">
        <w:t>Even with mitigation strategies in place, we must be able to identify and remove fraudulent participants and data from our analyses to maintain the integrity of our findings.</w:t>
      </w:r>
    </w:p>
    <w:p w14:paraId="5437CA83" w14:textId="77777777" w:rsidR="0094552B" w:rsidRDefault="00EB3FBF" w:rsidP="00C301BA">
      <w:pPr>
        <w:pStyle w:val="HWNormalText"/>
      </w:pPr>
      <w:r>
        <w:t xml:space="preserve">Identifying fraudulent research participation can be difficult. </w:t>
      </w:r>
      <w:r w:rsidRPr="00AA4A30">
        <w:t xml:space="preserve">However, there are </w:t>
      </w:r>
      <w:r w:rsidR="00BE3472">
        <w:t>several i</w:t>
      </w:r>
      <w:r w:rsidR="00C650BC">
        <w:t>ndicator</w:t>
      </w:r>
      <w:r w:rsidR="005A2F92">
        <w:t xml:space="preserve">s </w:t>
      </w:r>
      <w:r>
        <w:t>that you can use to identify suspicious activity for further assessment.</w:t>
      </w:r>
      <w:r w:rsidR="00647DA5">
        <w:t xml:space="preserve"> </w:t>
      </w:r>
      <w:r w:rsidR="0094552B" w:rsidRPr="0094552B">
        <w:t xml:space="preserve">It is essential to note that these indicators do not necessarily prove fraudulent participation, but can be used to further evaluate the possibility (see the section on </w:t>
      </w:r>
      <w:hyperlink w:anchor="FraudParticDetect" w:tgtFrame="_blank" w:history="1">
        <w:r w:rsidR="0094552B" w:rsidRPr="0094552B">
          <w:rPr>
            <w:rStyle w:val="Hyperlink"/>
          </w:rPr>
          <w:t>fraudulent participation detection processes</w:t>
        </w:r>
      </w:hyperlink>
      <w:r w:rsidR="0094552B" w:rsidRPr="0094552B">
        <w:t xml:space="preserve">). </w:t>
      </w:r>
    </w:p>
    <w:p w14:paraId="01F9F561" w14:textId="5E99FACF" w:rsidR="00FF33BC" w:rsidRDefault="00FF33BC" w:rsidP="00C301BA">
      <w:pPr>
        <w:pStyle w:val="HWNormalText"/>
      </w:pPr>
      <w:hyperlink w:anchor="AppxB" w:history="1">
        <w:r w:rsidRPr="00FA0B4C">
          <w:rPr>
            <w:rStyle w:val="Hyperlink"/>
          </w:rPr>
          <w:t>Appendix B</w:t>
        </w:r>
      </w:hyperlink>
      <w:r w:rsidR="00D45839">
        <w:t xml:space="preserve"> outline</w:t>
      </w:r>
      <w:r w:rsidR="00DF3892">
        <w:t>s</w:t>
      </w:r>
      <w:r w:rsidR="00D45839">
        <w:t xml:space="preserve"> potential </w:t>
      </w:r>
      <w:r w:rsidR="00C650BC">
        <w:t>indicator</w:t>
      </w:r>
      <w:r w:rsidR="00D45839">
        <w:t>s to raise suspicion of fraudulent participation.</w:t>
      </w:r>
      <w:r w:rsidR="009A2222">
        <w:t xml:space="preserve"> </w:t>
      </w:r>
    </w:p>
    <w:p w14:paraId="6256CBB4" w14:textId="77777777" w:rsidR="00CB1EC7" w:rsidRDefault="00CB1EC7" w:rsidP="00C301BA">
      <w:pPr>
        <w:pStyle w:val="HWNormalText"/>
      </w:pPr>
      <w:r w:rsidRPr="00CB1EC7">
        <w:t>Indicators of suspicious activity include aspects of communication (e.g., unusual or overly formal language, patterns in email addresses, and similar content across emails for supposedly different people) and participant behaviour (e.g., refusal to turn cameras on during online interviews or focus groups, and a participant seeming distracted throughout). However, we should be cautious when considering these indicators, as people may have legitimate reasons for imperfect English, such as not wanting to turn their camera on or being distracted during an interview or focus group.</w:t>
      </w:r>
    </w:p>
    <w:p w14:paraId="1320B721" w14:textId="2D3B9884" w:rsidR="00CB3FEA" w:rsidRDefault="00EB3FBF" w:rsidP="00C301BA">
      <w:pPr>
        <w:pStyle w:val="HWNormalText"/>
      </w:pPr>
      <w:r>
        <w:t xml:space="preserve">Most online survey platforms allow you to see </w:t>
      </w:r>
      <w:r w:rsidR="00C12BF4">
        <w:t>data that you can use to detect suspicious activity</w:t>
      </w:r>
      <w:r w:rsidR="003C0D33">
        <w:t>.</w:t>
      </w:r>
      <w:r w:rsidR="00C546C8">
        <w:t xml:space="preserve"> </w:t>
      </w:r>
      <w:r w:rsidR="003C0D33">
        <w:t>You</w:t>
      </w:r>
      <w:r w:rsidR="00C546C8">
        <w:t xml:space="preserve"> can</w:t>
      </w:r>
      <w:r w:rsidR="00BE6E62">
        <w:t>:</w:t>
      </w:r>
    </w:p>
    <w:p w14:paraId="27564431" w14:textId="2CADB265" w:rsidR="00CB3FEA" w:rsidRDefault="00EB3FBF" w:rsidP="00CB3FEA">
      <w:pPr>
        <w:pStyle w:val="HWBullets"/>
      </w:pPr>
      <w:r>
        <w:t>Check</w:t>
      </w:r>
      <w:r w:rsidR="0039519F">
        <w:t xml:space="preserve"> participant email addresses to </w:t>
      </w:r>
      <w:r w:rsidR="00D7255C">
        <w:t xml:space="preserve">detect </w:t>
      </w:r>
      <w:r>
        <w:t xml:space="preserve">people taking surveys more than once (i.e. </w:t>
      </w:r>
      <w:r w:rsidR="00D7255C">
        <w:t>duplicate takers</w:t>
      </w:r>
      <w:r>
        <w:t>)</w:t>
      </w:r>
      <w:r w:rsidR="00430861">
        <w:t>.</w:t>
      </w:r>
    </w:p>
    <w:p w14:paraId="1289DA14" w14:textId="77777777" w:rsidR="00E24B41" w:rsidRDefault="00EB3FBF" w:rsidP="00ED6F28">
      <w:pPr>
        <w:pStyle w:val="HWBullets"/>
      </w:pPr>
      <w:r>
        <w:t xml:space="preserve">See how quickly people completed </w:t>
      </w:r>
      <w:r w:rsidR="00EC7836">
        <w:t>the survey</w:t>
      </w:r>
      <w:r w:rsidR="00E24B41" w:rsidRPr="00E24B41">
        <w:t xml:space="preserve"> Instances where surveys are completed more quickly than expected may indicate bot participation.</w:t>
      </w:r>
    </w:p>
    <w:p w14:paraId="47C04A30" w14:textId="21FD6EA1" w:rsidR="00BE6E62" w:rsidRDefault="00EB3FBF" w:rsidP="00ED6F28">
      <w:pPr>
        <w:pStyle w:val="HWBullets"/>
      </w:pPr>
      <w:r>
        <w:lastRenderedPageBreak/>
        <w:t xml:space="preserve">Look at when surveys were completed. </w:t>
      </w:r>
      <w:r w:rsidR="00BE3D78">
        <w:t xml:space="preserve">Surveys completed at unusual times (e.g. the middle of the night) may suggest that the participant was in a </w:t>
      </w:r>
      <w:r w:rsidR="006B11AD">
        <w:t>different time zone.</w:t>
      </w:r>
    </w:p>
    <w:p w14:paraId="41A71E4A" w14:textId="035C8085" w:rsidR="00C301BA" w:rsidRDefault="00EB3FBF" w:rsidP="00C301BA">
      <w:pPr>
        <w:pStyle w:val="HWHeading2"/>
      </w:pPr>
      <w:bookmarkStart w:id="11" w:name="FraudParticDetect"/>
      <w:r>
        <w:t xml:space="preserve">Fraudulent participation detection </w:t>
      </w:r>
      <w:r w:rsidR="001B2A85">
        <w:t>process</w:t>
      </w:r>
      <w:r w:rsidR="005239AF">
        <w:t>es</w:t>
      </w:r>
    </w:p>
    <w:bookmarkEnd w:id="11"/>
    <w:p w14:paraId="4341C8BD" w14:textId="7B51AF9B" w:rsidR="00C301BA" w:rsidRDefault="00EB3FBF" w:rsidP="00C301BA">
      <w:pPr>
        <w:pStyle w:val="HWNormalText"/>
      </w:pPr>
      <w:r>
        <w:t>For research projects where</w:t>
      </w:r>
      <w:r w:rsidR="008F06E2">
        <w:t xml:space="preserve"> you think</w:t>
      </w:r>
      <w:r>
        <w:t xml:space="preserve"> fraudulent participation </w:t>
      </w:r>
      <w:r w:rsidR="008F06E2">
        <w:t>might</w:t>
      </w:r>
      <w:r w:rsidR="00380971">
        <w:t xml:space="preserve"> be </w:t>
      </w:r>
      <w:r w:rsidR="003E0441">
        <w:t>likely or</w:t>
      </w:r>
      <w:r w:rsidR="00380971">
        <w:t xml:space="preserve"> would be </w:t>
      </w:r>
      <w:r w:rsidR="006D2B4F">
        <w:t xml:space="preserve">especially problematic (e.g. </w:t>
      </w:r>
      <w:r w:rsidR="005E623D">
        <w:t>research on a sensitive topic</w:t>
      </w:r>
      <w:r w:rsidR="003B2957">
        <w:t xml:space="preserve"> or with substantial incentives), </w:t>
      </w:r>
      <w:r w:rsidR="008C4F34">
        <w:t xml:space="preserve">it may be helpful to establish a </w:t>
      </w:r>
      <w:r w:rsidR="00D45839">
        <w:t>structured and systematic approach to</w:t>
      </w:r>
      <w:r w:rsidR="00D45839" w:rsidRPr="00E362FA">
        <w:t xml:space="preserve"> determin</w:t>
      </w:r>
      <w:r w:rsidR="00F369C3">
        <w:t>e</w:t>
      </w:r>
      <w:r w:rsidR="00D45839" w:rsidRPr="00E362FA">
        <w:t xml:space="preserve"> the level of </w:t>
      </w:r>
      <w:r w:rsidR="00F369C3">
        <w:t>concern</w:t>
      </w:r>
      <w:r w:rsidR="00D45839" w:rsidRPr="00E362FA">
        <w:t xml:space="preserve"> required to remove potentially unreliable data.</w:t>
      </w:r>
      <w:r w:rsidR="00D45839">
        <w:t xml:space="preserve"> </w:t>
      </w:r>
    </w:p>
    <w:p w14:paraId="4DBED506" w14:textId="61AD49F8" w:rsidR="00C301BA" w:rsidRDefault="00D821E1" w:rsidP="00C301BA">
      <w:pPr>
        <w:pStyle w:val="HWNormalText"/>
      </w:pPr>
      <w:r w:rsidRPr="00D821E1">
        <w:t>You should tailor your approach to each projec</w:t>
      </w:r>
      <w:r>
        <w:t xml:space="preserve">t </w:t>
      </w:r>
      <w:r w:rsidR="00EB3FBF">
        <w:t xml:space="preserve">and consider the context in which the research is undertaken. For example, unusual language when replying to recruitment adverts can </w:t>
      </w:r>
      <w:r w:rsidR="00C80758">
        <w:t>indicate</w:t>
      </w:r>
      <w:r w:rsidR="00414B0F">
        <w:t xml:space="preserve"> </w:t>
      </w:r>
      <w:r w:rsidR="00EB3FBF">
        <w:t>fraudulent activity. However, this may not be the case when research is undertaken with people whose first language is not English.</w:t>
      </w:r>
      <w:r w:rsidR="009B4E9F">
        <w:t xml:space="preserve"> </w:t>
      </w:r>
      <w:r w:rsidR="007513B9">
        <w:t>Or</w:t>
      </w:r>
      <w:r w:rsidR="00E57751">
        <w:t xml:space="preserve"> when interviewing people about experiences with ADHD</w:t>
      </w:r>
      <w:r w:rsidR="00EE21D8">
        <w:t xml:space="preserve"> services</w:t>
      </w:r>
      <w:r w:rsidR="00305EA2">
        <w:t xml:space="preserve">, participants may </w:t>
      </w:r>
      <w:r w:rsidR="00F4379D">
        <w:t>appear to be</w:t>
      </w:r>
      <w:r w:rsidR="00305EA2">
        <w:t xml:space="preserve"> distracted</w:t>
      </w:r>
      <w:r w:rsidR="00F4379D">
        <w:t>.</w:t>
      </w:r>
    </w:p>
    <w:p w14:paraId="2CFF2345" w14:textId="3B0A348D" w:rsidR="00C301BA" w:rsidRDefault="00EB3FBF" w:rsidP="00C301BA">
      <w:pPr>
        <w:pStyle w:val="HWNormalText"/>
      </w:pPr>
      <w:r>
        <w:t xml:space="preserve">When </w:t>
      </w:r>
      <w:r w:rsidR="004D578A">
        <w:t>considering your approach</w:t>
      </w:r>
      <w:r>
        <w:t xml:space="preserve">, you </w:t>
      </w:r>
      <w:r w:rsidR="00D45839">
        <w:t>will need to consider the following questions:</w:t>
      </w:r>
    </w:p>
    <w:p w14:paraId="52F8CA9C" w14:textId="09C74199" w:rsidR="00C301BA" w:rsidRDefault="00EB3FBF" w:rsidP="00C301BA">
      <w:pPr>
        <w:pStyle w:val="HWBullets"/>
      </w:pPr>
      <w:r>
        <w:t xml:space="preserve">What </w:t>
      </w:r>
      <w:r w:rsidR="00C650BC">
        <w:t>indicator</w:t>
      </w:r>
      <w:r>
        <w:t>s are most appropriate to focus on</w:t>
      </w:r>
      <w:r w:rsidR="008D5722">
        <w:t>,</w:t>
      </w:r>
      <w:r>
        <w:t xml:space="preserve"> given the research methodology?</w:t>
      </w:r>
    </w:p>
    <w:p w14:paraId="2D819385" w14:textId="7B19E43A" w:rsidR="00C301BA" w:rsidRDefault="00EB3FBF" w:rsidP="00C301BA">
      <w:pPr>
        <w:pStyle w:val="HWBullets"/>
      </w:pPr>
      <w:r>
        <w:t>H</w:t>
      </w:r>
      <w:r w:rsidRPr="00BD36E1">
        <w:t>ow will you identify possible fraudulent participants?</w:t>
      </w:r>
    </w:p>
    <w:p w14:paraId="5F052EC7" w14:textId="4649A926" w:rsidR="00C301BA" w:rsidRDefault="00EB3FBF" w:rsidP="00C301BA">
      <w:pPr>
        <w:pStyle w:val="HWBullets"/>
      </w:pPr>
      <w:r>
        <w:t>H</w:t>
      </w:r>
      <w:r w:rsidRPr="00BD36E1">
        <w:t>ow will you ensure that your methods for identifying possible fraudulent research participants are as fair as possible?</w:t>
      </w:r>
    </w:p>
    <w:p w14:paraId="64E083D9" w14:textId="12F8CB6F" w:rsidR="00C301BA" w:rsidRDefault="00EB3FBF" w:rsidP="00C301BA">
      <w:pPr>
        <w:pStyle w:val="HWBullets"/>
      </w:pPr>
      <w:r>
        <w:t xml:space="preserve">What capacity </w:t>
      </w:r>
      <w:r w:rsidR="000D4E8A">
        <w:t>d</w:t>
      </w:r>
      <w:r w:rsidR="00BD36E1">
        <w:t>o</w:t>
      </w:r>
      <w:r w:rsidR="000D4E8A">
        <w:t xml:space="preserve"> you</w:t>
      </w:r>
      <w:r>
        <w:t xml:space="preserve"> have to dedicate to identifying </w:t>
      </w:r>
      <w:r w:rsidR="00C650BC">
        <w:t>indicator</w:t>
      </w:r>
      <w:r>
        <w:t>s?</w:t>
      </w:r>
    </w:p>
    <w:p w14:paraId="142F09D4" w14:textId="07EFEBE6" w:rsidR="00C301BA" w:rsidRDefault="00EB3FBF" w:rsidP="00C301BA">
      <w:pPr>
        <w:pStyle w:val="HWBullets"/>
      </w:pPr>
      <w:r>
        <w:t>What is the threshold for determining whether fraudulent participation is suspected?</w:t>
      </w:r>
    </w:p>
    <w:p w14:paraId="6B98D65D" w14:textId="77777777" w:rsidR="00C301BA" w:rsidRDefault="00EB3FBF" w:rsidP="00C301BA">
      <w:pPr>
        <w:pStyle w:val="HWBullets"/>
      </w:pPr>
      <w:r>
        <w:t>How are decisions around removing data from fraudulent participants made?</w:t>
      </w:r>
    </w:p>
    <w:p w14:paraId="2554AF86" w14:textId="77777777" w:rsidR="009A0203" w:rsidRDefault="00EB3FBF" w:rsidP="00C301BA">
      <w:pPr>
        <w:pStyle w:val="HWNormalText"/>
      </w:pPr>
      <w:r>
        <w:t xml:space="preserve">It is important to note that </w:t>
      </w:r>
      <w:r w:rsidRPr="001941B2">
        <w:t xml:space="preserve">fraudulent participation detection </w:t>
      </w:r>
      <w:r w:rsidR="008D5722">
        <w:t xml:space="preserve">processes </w:t>
      </w:r>
      <w:r>
        <w:t xml:space="preserve">should be used to detect instances where fraudulent participation is suspected but not confirmed. </w:t>
      </w:r>
      <w:r w:rsidR="009A0203" w:rsidRPr="009A0203">
        <w:t xml:space="preserve">You should undertake further review and discussion before deciding whether to include the participants and/or their data. </w:t>
      </w:r>
    </w:p>
    <w:p w14:paraId="6164B182" w14:textId="7EEB9E2F" w:rsidR="00C301BA" w:rsidRDefault="00EB3FBF" w:rsidP="00C301BA">
      <w:pPr>
        <w:pStyle w:val="HWNormalText"/>
      </w:pPr>
      <w:r>
        <w:t>Decisions around whether to include or exclude participation should be made with the input of the entire research team, as well as people external to the research team, where appropriate, and thoroughly documented.</w:t>
      </w:r>
      <w:r w:rsidR="0070664C">
        <w:t xml:space="preserve"> </w:t>
      </w:r>
      <w:r w:rsidR="00293922">
        <w:t xml:space="preserve">Documentation does not need to be extensive; a simple </w:t>
      </w:r>
      <w:r w:rsidR="00FC3E6E">
        <w:t xml:space="preserve">Excel log that includes </w:t>
      </w:r>
      <w:r w:rsidR="0080637B">
        <w:t xml:space="preserve">details of the indicators detected, </w:t>
      </w:r>
      <w:r w:rsidR="008E0CBC">
        <w:t>the date and details of any discussions</w:t>
      </w:r>
      <w:r w:rsidR="00AB1A43">
        <w:t xml:space="preserve"> (e.g. who was </w:t>
      </w:r>
      <w:r w:rsidR="00FF23FE">
        <w:t>involved in the discussion, what was discussed, how</w:t>
      </w:r>
      <w:r w:rsidR="003E265B">
        <w:t xml:space="preserve"> it</w:t>
      </w:r>
      <w:r w:rsidR="00FF23FE">
        <w:t xml:space="preserve"> was discussed [i.e. meeting, email, Teams])</w:t>
      </w:r>
      <w:r w:rsidR="008E0CBC">
        <w:t xml:space="preserve">, and </w:t>
      </w:r>
      <w:r w:rsidR="00AB1A43">
        <w:t>the date and details</w:t>
      </w:r>
      <w:r w:rsidR="00FF23FE">
        <w:t xml:space="preserve"> of the final decision.</w:t>
      </w:r>
    </w:p>
    <w:p w14:paraId="6EFAAEA7" w14:textId="15B7CD33" w:rsidR="00E3161B" w:rsidRDefault="00EB3FBF" w:rsidP="00C301BA">
      <w:pPr>
        <w:pStyle w:val="HWNormalText"/>
      </w:pPr>
      <w:r>
        <w:t xml:space="preserve">Examples of how </w:t>
      </w:r>
      <w:r w:rsidRPr="001941B2">
        <w:t xml:space="preserve">fraudulent participation detection </w:t>
      </w:r>
      <w:r w:rsidR="008D5722">
        <w:t>process</w:t>
      </w:r>
      <w:r w:rsidR="00CF75A7">
        <w:t>es</w:t>
      </w:r>
      <w:r>
        <w:t xml:space="preserve"> may work in practice </w:t>
      </w:r>
      <w:r w:rsidR="00CF75A7">
        <w:t>are</w:t>
      </w:r>
      <w:r>
        <w:t xml:space="preserve"> outlined below.</w:t>
      </w:r>
    </w:p>
    <w:p w14:paraId="4747CA8F" w14:textId="77777777" w:rsidR="00E3161B" w:rsidRDefault="00EB3FBF">
      <w:pPr>
        <w:spacing w:line="240" w:lineRule="auto"/>
        <w:rPr>
          <w:rFonts w:ascii="Century Gothic" w:hAnsi="Century Gothic"/>
          <w:spacing w:val="10"/>
          <w:sz w:val="24"/>
        </w:rPr>
      </w:pPr>
      <w:r>
        <w:br w:type="page"/>
      </w:r>
    </w:p>
    <w:tbl>
      <w:tblPr>
        <w:tblStyle w:val="HWStoryPink"/>
        <w:tblW w:w="10490" w:type="dxa"/>
        <w:tblLook w:val="04A0" w:firstRow="1" w:lastRow="0" w:firstColumn="1" w:lastColumn="0" w:noHBand="0" w:noVBand="1"/>
      </w:tblPr>
      <w:tblGrid>
        <w:gridCol w:w="10490"/>
      </w:tblGrid>
      <w:tr w:rsidR="009D7879" w14:paraId="2028D701" w14:textId="77777777" w:rsidTr="009D7879">
        <w:trPr>
          <w:cnfStyle w:val="100000000000" w:firstRow="1" w:lastRow="0" w:firstColumn="0" w:lastColumn="0" w:oddVBand="0" w:evenVBand="0" w:oddHBand="0" w:evenHBand="0" w:firstRowFirstColumn="0" w:firstRowLastColumn="0" w:lastRowFirstColumn="0" w:lastRowLastColumn="0"/>
        </w:trPr>
        <w:tc>
          <w:tcPr>
            <w:tcW w:w="10490" w:type="dxa"/>
          </w:tcPr>
          <w:p w14:paraId="220B221F" w14:textId="6D5532A1" w:rsidR="00C301BA" w:rsidRPr="000755F6" w:rsidRDefault="00EB3FBF" w:rsidP="00C51B21">
            <w:pPr>
              <w:pStyle w:val="HWStoryTitle"/>
            </w:pPr>
            <w:r>
              <w:lastRenderedPageBreak/>
              <w:t>How this may work in practice</w:t>
            </w:r>
            <w:r w:rsidR="007145A1">
              <w:t xml:space="preserve"> — example </w:t>
            </w:r>
            <w:r w:rsidR="00CF75A7">
              <w:t>one (</w:t>
            </w:r>
            <w:r w:rsidR="00DA56C1">
              <w:t>focus groups, large research team)</w:t>
            </w:r>
          </w:p>
        </w:tc>
      </w:tr>
      <w:tr w:rsidR="009D7879" w14:paraId="26049C93" w14:textId="77777777" w:rsidTr="009D7879">
        <w:tc>
          <w:tcPr>
            <w:tcW w:w="10490" w:type="dxa"/>
          </w:tcPr>
          <w:p w14:paraId="59CD0FBD" w14:textId="2AFD1DE0" w:rsidR="00C301BA" w:rsidRDefault="00EB3FBF" w:rsidP="00C9136B">
            <w:pPr>
              <w:pStyle w:val="HWStoryAttribution"/>
              <w:ind w:left="0" w:right="0"/>
            </w:pPr>
            <w:r>
              <w:t xml:space="preserve">Context: </w:t>
            </w:r>
            <w:r w:rsidR="003E265B">
              <w:t>You’re</w:t>
            </w:r>
            <w:r>
              <w:t xml:space="preserve"> conducting online focus groups with people from South Asian communities to gather insight into their perceptions and experiences of accessing adult social care. The Healthwatch research team includes a project lead and two project officers.</w:t>
            </w:r>
          </w:p>
          <w:p w14:paraId="2AE19F5A" w14:textId="77777777" w:rsidR="00C301BA" w:rsidRDefault="00C301BA" w:rsidP="00C51B21">
            <w:pPr>
              <w:pStyle w:val="HWStoryText"/>
            </w:pPr>
          </w:p>
          <w:p w14:paraId="2CAB036F" w14:textId="558C3B75" w:rsidR="00C301BA" w:rsidRPr="00107060" w:rsidRDefault="00EB3FBF" w:rsidP="00C51B21">
            <w:pPr>
              <w:pStyle w:val="HWStoryBullets"/>
              <w:rPr>
                <w:i/>
                <w:iCs/>
                <w:sz w:val="24"/>
                <w:szCs w:val="18"/>
              </w:rPr>
            </w:pPr>
            <w:r w:rsidRPr="00107060">
              <w:rPr>
                <w:i/>
                <w:iCs/>
                <w:sz w:val="24"/>
                <w:szCs w:val="18"/>
              </w:rPr>
              <w:t xml:space="preserve">What </w:t>
            </w:r>
            <w:r w:rsidR="00C650BC">
              <w:rPr>
                <w:i/>
                <w:iCs/>
                <w:sz w:val="24"/>
                <w:szCs w:val="18"/>
              </w:rPr>
              <w:t>indicator</w:t>
            </w:r>
            <w:r w:rsidRPr="00107060">
              <w:rPr>
                <w:i/>
                <w:iCs/>
                <w:sz w:val="24"/>
                <w:szCs w:val="18"/>
              </w:rPr>
              <w:t>s are most appropriate to focus on</w:t>
            </w:r>
            <w:r w:rsidR="00503DE0">
              <w:rPr>
                <w:i/>
                <w:iCs/>
                <w:sz w:val="24"/>
                <w:szCs w:val="18"/>
              </w:rPr>
              <w:t>,</w:t>
            </w:r>
            <w:r w:rsidRPr="00107060">
              <w:rPr>
                <w:i/>
                <w:iCs/>
                <w:sz w:val="24"/>
                <w:szCs w:val="18"/>
              </w:rPr>
              <w:t xml:space="preserve"> given the research methodology?</w:t>
            </w:r>
          </w:p>
          <w:p w14:paraId="37AF7498" w14:textId="35C8568C" w:rsidR="00C301BA" w:rsidRDefault="00EB3FBF" w:rsidP="00C51B21">
            <w:pPr>
              <w:pStyle w:val="HWStoryBullets"/>
              <w:numPr>
                <w:ilvl w:val="1"/>
                <w:numId w:val="17"/>
              </w:numPr>
              <w:ind w:left="1185"/>
              <w:rPr>
                <w:sz w:val="24"/>
                <w:szCs w:val="18"/>
              </w:rPr>
            </w:pPr>
            <w:r>
              <w:rPr>
                <w:sz w:val="24"/>
                <w:szCs w:val="18"/>
              </w:rPr>
              <w:t xml:space="preserve">Given </w:t>
            </w:r>
            <w:r w:rsidRPr="00BB5A2E">
              <w:rPr>
                <w:sz w:val="24"/>
                <w:szCs w:val="18"/>
              </w:rPr>
              <w:t xml:space="preserve">that the data collection method is focus groups, </w:t>
            </w:r>
            <w:r w:rsidR="004C1559">
              <w:rPr>
                <w:sz w:val="24"/>
                <w:szCs w:val="18"/>
              </w:rPr>
              <w:t xml:space="preserve">researchers </w:t>
            </w:r>
            <w:r w:rsidR="00EE6234">
              <w:rPr>
                <w:sz w:val="24"/>
                <w:szCs w:val="18"/>
              </w:rPr>
              <w:t>c</w:t>
            </w:r>
            <w:r w:rsidR="004C1559">
              <w:rPr>
                <w:sz w:val="24"/>
                <w:szCs w:val="18"/>
              </w:rPr>
              <w:t xml:space="preserve">ould focus </w:t>
            </w:r>
            <w:r w:rsidR="004C1559" w:rsidRPr="00BB5A2E">
              <w:rPr>
                <w:sz w:val="24"/>
                <w:szCs w:val="18"/>
              </w:rPr>
              <w:t xml:space="preserve">on identifying suspicious activity </w:t>
            </w:r>
            <w:r w:rsidR="004C1559">
              <w:rPr>
                <w:sz w:val="24"/>
                <w:szCs w:val="18"/>
              </w:rPr>
              <w:t xml:space="preserve">in </w:t>
            </w:r>
            <w:r w:rsidRPr="00BB5A2E">
              <w:rPr>
                <w:sz w:val="24"/>
                <w:szCs w:val="18"/>
              </w:rPr>
              <w:t>the recruitment and data collection stages</w:t>
            </w:r>
            <w:r>
              <w:rPr>
                <w:sz w:val="24"/>
                <w:szCs w:val="18"/>
              </w:rPr>
              <w:t>.</w:t>
            </w:r>
          </w:p>
          <w:p w14:paraId="6118B8B1" w14:textId="0104137B" w:rsidR="00C301BA" w:rsidRDefault="00130E81" w:rsidP="00C51B21">
            <w:pPr>
              <w:pStyle w:val="HWStoryBullets"/>
              <w:numPr>
                <w:ilvl w:val="1"/>
                <w:numId w:val="17"/>
              </w:numPr>
              <w:ind w:left="1185"/>
              <w:rPr>
                <w:sz w:val="24"/>
                <w:szCs w:val="18"/>
              </w:rPr>
            </w:pPr>
            <w:r w:rsidRPr="00130E81">
              <w:rPr>
                <w:sz w:val="24"/>
                <w:szCs w:val="18"/>
              </w:rPr>
              <w:t>As the research population includes people whose first language may not be English, you'll need to consider more carefully indicators related to language.</w:t>
            </w:r>
            <w:r w:rsidR="00EB3FBF">
              <w:rPr>
                <w:sz w:val="24"/>
                <w:szCs w:val="18"/>
              </w:rPr>
              <w:t>.</w:t>
            </w:r>
          </w:p>
          <w:p w14:paraId="0C725777" w14:textId="60F8D8BC" w:rsidR="00C301BA" w:rsidRPr="006338EE" w:rsidRDefault="00EB3FBF" w:rsidP="00C51B21">
            <w:pPr>
              <w:pStyle w:val="HWStoryBullets"/>
              <w:numPr>
                <w:ilvl w:val="1"/>
                <w:numId w:val="17"/>
              </w:numPr>
              <w:ind w:left="1185"/>
              <w:rPr>
                <w:sz w:val="24"/>
                <w:szCs w:val="18"/>
              </w:rPr>
            </w:pPr>
            <w:r>
              <w:rPr>
                <w:sz w:val="24"/>
                <w:szCs w:val="18"/>
              </w:rPr>
              <w:t>Cultural practices may also mean that people from the research population do not feel comfortable being on camera. Therefore, not being on camera during the online focus group may not be appropriate to include as a</w:t>
            </w:r>
            <w:r w:rsidR="00E57B4E">
              <w:rPr>
                <w:sz w:val="24"/>
                <w:szCs w:val="18"/>
              </w:rPr>
              <w:t>n</w:t>
            </w:r>
            <w:r>
              <w:rPr>
                <w:sz w:val="24"/>
                <w:szCs w:val="18"/>
              </w:rPr>
              <w:t xml:space="preserve"> </w:t>
            </w:r>
            <w:r w:rsidR="00C650BC">
              <w:rPr>
                <w:sz w:val="24"/>
                <w:szCs w:val="18"/>
              </w:rPr>
              <w:t>indicator</w:t>
            </w:r>
            <w:r>
              <w:rPr>
                <w:sz w:val="24"/>
                <w:szCs w:val="18"/>
              </w:rPr>
              <w:t>.</w:t>
            </w:r>
          </w:p>
          <w:p w14:paraId="3727CB8D" w14:textId="77777777" w:rsidR="00C301BA" w:rsidRPr="006338EE" w:rsidRDefault="00C301BA" w:rsidP="00130E81">
            <w:pPr>
              <w:pStyle w:val="HWStoryBullets"/>
              <w:numPr>
                <w:ilvl w:val="0"/>
                <w:numId w:val="0"/>
              </w:numPr>
              <w:ind w:left="1185"/>
              <w:rPr>
                <w:sz w:val="24"/>
                <w:szCs w:val="18"/>
              </w:rPr>
            </w:pPr>
          </w:p>
          <w:p w14:paraId="199218B2" w14:textId="57018C5B" w:rsidR="00C301BA" w:rsidRPr="00107060" w:rsidRDefault="00EB3FBF" w:rsidP="00C51B21">
            <w:pPr>
              <w:pStyle w:val="HWStoryBullets"/>
              <w:rPr>
                <w:i/>
                <w:iCs/>
                <w:sz w:val="24"/>
                <w:szCs w:val="18"/>
              </w:rPr>
            </w:pPr>
            <w:r w:rsidRPr="00405E7E">
              <w:rPr>
                <w:i/>
                <w:iCs/>
                <w:sz w:val="24"/>
                <w:szCs w:val="18"/>
              </w:rPr>
              <w:t>How will you identify possible fraudulent participants?</w:t>
            </w:r>
          </w:p>
          <w:p w14:paraId="14CA1B71" w14:textId="5B549271" w:rsidR="00C301BA" w:rsidRPr="006338EE" w:rsidRDefault="00EB3FBF" w:rsidP="00C51B21">
            <w:pPr>
              <w:pStyle w:val="HWStoryBullets"/>
              <w:numPr>
                <w:ilvl w:val="1"/>
                <w:numId w:val="17"/>
              </w:numPr>
              <w:ind w:left="1185"/>
              <w:rPr>
                <w:sz w:val="24"/>
                <w:szCs w:val="18"/>
              </w:rPr>
            </w:pPr>
            <w:r>
              <w:rPr>
                <w:sz w:val="24"/>
                <w:szCs w:val="18"/>
              </w:rPr>
              <w:t>Researchers can review responses to the recruitment advert and observe the participants' behaviour during data collection.</w:t>
            </w:r>
          </w:p>
          <w:p w14:paraId="0CB89FB1" w14:textId="77777777" w:rsidR="00C301BA" w:rsidRPr="006338EE" w:rsidRDefault="00C301BA" w:rsidP="00130E81">
            <w:pPr>
              <w:pStyle w:val="HWStoryBullets"/>
              <w:numPr>
                <w:ilvl w:val="0"/>
                <w:numId w:val="0"/>
              </w:numPr>
              <w:ind w:left="1185"/>
              <w:rPr>
                <w:sz w:val="24"/>
                <w:szCs w:val="18"/>
              </w:rPr>
            </w:pPr>
          </w:p>
          <w:p w14:paraId="288B6910" w14:textId="31ADBEF3" w:rsidR="00C301BA" w:rsidRPr="00107060" w:rsidRDefault="00EB3FBF" w:rsidP="00C51B21">
            <w:pPr>
              <w:pStyle w:val="HWStoryBullets"/>
              <w:rPr>
                <w:i/>
                <w:iCs/>
                <w:sz w:val="24"/>
                <w:szCs w:val="18"/>
              </w:rPr>
            </w:pPr>
            <w:r w:rsidRPr="00405E7E">
              <w:rPr>
                <w:i/>
                <w:iCs/>
                <w:sz w:val="24"/>
                <w:szCs w:val="18"/>
              </w:rPr>
              <w:t>H</w:t>
            </w:r>
            <w:r w:rsidRPr="005708AB">
              <w:rPr>
                <w:i/>
                <w:iCs/>
                <w:sz w:val="24"/>
                <w:szCs w:val="18"/>
              </w:rPr>
              <w:t>ow will you ensure that your methods for identifying possible fraudulent research participants are as fair as possible?</w:t>
            </w:r>
          </w:p>
          <w:p w14:paraId="074A4855" w14:textId="51EAD329" w:rsidR="00C301BA" w:rsidRPr="006338EE" w:rsidRDefault="00EB3FBF" w:rsidP="00C51B21">
            <w:pPr>
              <w:pStyle w:val="HWStoryBullets"/>
              <w:numPr>
                <w:ilvl w:val="1"/>
                <w:numId w:val="17"/>
              </w:numPr>
              <w:ind w:left="1185"/>
              <w:rPr>
                <w:sz w:val="24"/>
                <w:szCs w:val="18"/>
              </w:rPr>
            </w:pPr>
            <w:r>
              <w:rPr>
                <w:sz w:val="24"/>
                <w:szCs w:val="18"/>
              </w:rPr>
              <w:t>Reviewing recruitment responses and</w:t>
            </w:r>
            <w:r w:rsidR="00D45839">
              <w:rPr>
                <w:sz w:val="24"/>
                <w:szCs w:val="18"/>
              </w:rPr>
              <w:t xml:space="preserve"> </w:t>
            </w:r>
            <w:r w:rsidR="00345473">
              <w:rPr>
                <w:sz w:val="24"/>
                <w:szCs w:val="18"/>
              </w:rPr>
              <w:t xml:space="preserve">participant behaviour can be </w:t>
            </w:r>
            <w:r w:rsidR="00D45839">
              <w:rPr>
                <w:sz w:val="24"/>
                <w:szCs w:val="18"/>
              </w:rPr>
              <w:t xml:space="preserve">susceptible to researcher bias. </w:t>
            </w:r>
            <w:r w:rsidR="00345473">
              <w:rPr>
                <w:sz w:val="24"/>
                <w:szCs w:val="18"/>
              </w:rPr>
              <w:t xml:space="preserve">Therefore, </w:t>
            </w:r>
            <w:r w:rsidR="00A63E77">
              <w:rPr>
                <w:sz w:val="24"/>
                <w:szCs w:val="18"/>
              </w:rPr>
              <w:t xml:space="preserve">decisions around </w:t>
            </w:r>
            <w:r w:rsidR="00785980">
              <w:rPr>
                <w:sz w:val="24"/>
                <w:szCs w:val="18"/>
              </w:rPr>
              <w:t xml:space="preserve">what constitutes </w:t>
            </w:r>
            <w:r w:rsidR="008852BA">
              <w:rPr>
                <w:sz w:val="24"/>
                <w:szCs w:val="18"/>
              </w:rPr>
              <w:t>suspicious activity should involve at least two project team members.</w:t>
            </w:r>
          </w:p>
          <w:p w14:paraId="21D2F702" w14:textId="77777777" w:rsidR="00C301BA" w:rsidRPr="006338EE" w:rsidRDefault="00C301BA" w:rsidP="00130E81">
            <w:pPr>
              <w:pStyle w:val="HWStoryBullets"/>
              <w:numPr>
                <w:ilvl w:val="0"/>
                <w:numId w:val="0"/>
              </w:numPr>
              <w:ind w:left="1185"/>
              <w:rPr>
                <w:sz w:val="24"/>
                <w:szCs w:val="18"/>
              </w:rPr>
            </w:pPr>
          </w:p>
          <w:p w14:paraId="47C59D3A" w14:textId="1EA85EC3" w:rsidR="00C301BA" w:rsidRPr="00107060" w:rsidRDefault="00EB3FBF" w:rsidP="00C51B21">
            <w:pPr>
              <w:pStyle w:val="HWStoryBullets"/>
              <w:rPr>
                <w:i/>
                <w:iCs/>
                <w:sz w:val="24"/>
                <w:szCs w:val="18"/>
              </w:rPr>
            </w:pPr>
            <w:r w:rsidRPr="00107060">
              <w:rPr>
                <w:i/>
                <w:iCs/>
                <w:sz w:val="24"/>
                <w:szCs w:val="18"/>
              </w:rPr>
              <w:t xml:space="preserve">What capacity </w:t>
            </w:r>
            <w:r w:rsidR="00347077">
              <w:rPr>
                <w:i/>
                <w:iCs/>
                <w:sz w:val="24"/>
                <w:szCs w:val="18"/>
              </w:rPr>
              <w:t>do you</w:t>
            </w:r>
            <w:r w:rsidRPr="00107060">
              <w:rPr>
                <w:i/>
                <w:iCs/>
                <w:sz w:val="24"/>
                <w:szCs w:val="18"/>
              </w:rPr>
              <w:t xml:space="preserve"> have to dedicate to identifying </w:t>
            </w:r>
            <w:r w:rsidR="00C650BC">
              <w:rPr>
                <w:i/>
                <w:iCs/>
                <w:sz w:val="24"/>
                <w:szCs w:val="18"/>
              </w:rPr>
              <w:t>indicator</w:t>
            </w:r>
            <w:r w:rsidRPr="00107060">
              <w:rPr>
                <w:i/>
                <w:iCs/>
                <w:sz w:val="24"/>
                <w:szCs w:val="18"/>
              </w:rPr>
              <w:t>s?</w:t>
            </w:r>
          </w:p>
          <w:p w14:paraId="032D8454" w14:textId="6CEF525A" w:rsidR="00C301BA" w:rsidRPr="006338EE" w:rsidRDefault="00EB3FBF" w:rsidP="00C51B21">
            <w:pPr>
              <w:pStyle w:val="HWStoryBullets"/>
              <w:numPr>
                <w:ilvl w:val="1"/>
                <w:numId w:val="17"/>
              </w:numPr>
              <w:ind w:left="1185"/>
              <w:rPr>
                <w:sz w:val="24"/>
                <w:szCs w:val="18"/>
              </w:rPr>
            </w:pPr>
            <w:r>
              <w:rPr>
                <w:sz w:val="24"/>
                <w:szCs w:val="18"/>
              </w:rPr>
              <w:t>There are three members of the research team</w:t>
            </w:r>
            <w:r w:rsidR="002C4C21">
              <w:rPr>
                <w:sz w:val="24"/>
                <w:szCs w:val="18"/>
              </w:rPr>
              <w:t>. Therefore,</w:t>
            </w:r>
            <w:r>
              <w:rPr>
                <w:sz w:val="24"/>
                <w:szCs w:val="18"/>
              </w:rPr>
              <w:t xml:space="preserve"> capacity should be sufficient for reviewing recruitment responses.</w:t>
            </w:r>
          </w:p>
          <w:p w14:paraId="355AD9ED" w14:textId="57E83E4C" w:rsidR="00C301BA" w:rsidRPr="006338EE" w:rsidRDefault="00C301BA" w:rsidP="00AF7228">
            <w:pPr>
              <w:pStyle w:val="HWStoryBullets"/>
              <w:numPr>
                <w:ilvl w:val="0"/>
                <w:numId w:val="0"/>
              </w:numPr>
              <w:ind w:left="1185"/>
              <w:rPr>
                <w:sz w:val="24"/>
                <w:szCs w:val="18"/>
              </w:rPr>
            </w:pPr>
          </w:p>
          <w:p w14:paraId="043A3E38" w14:textId="37360C27" w:rsidR="00C301BA" w:rsidRPr="00107060" w:rsidRDefault="00EB3FBF" w:rsidP="00C51B21">
            <w:pPr>
              <w:pStyle w:val="HWStoryBullets"/>
              <w:rPr>
                <w:i/>
                <w:iCs/>
                <w:sz w:val="24"/>
                <w:szCs w:val="18"/>
              </w:rPr>
            </w:pPr>
            <w:r w:rsidRPr="00107060">
              <w:rPr>
                <w:i/>
                <w:iCs/>
                <w:sz w:val="24"/>
                <w:szCs w:val="18"/>
              </w:rPr>
              <w:t>What is the threshold for determining whether fraudulent participation is suspected?</w:t>
            </w:r>
          </w:p>
          <w:p w14:paraId="4971AA8F" w14:textId="794AFC8B" w:rsidR="00C301BA" w:rsidRDefault="00EB3FBF" w:rsidP="00C51B21">
            <w:pPr>
              <w:pStyle w:val="HWStoryBullets"/>
              <w:numPr>
                <w:ilvl w:val="1"/>
                <w:numId w:val="17"/>
              </w:numPr>
              <w:ind w:left="1185"/>
              <w:rPr>
                <w:sz w:val="24"/>
                <w:szCs w:val="18"/>
              </w:rPr>
            </w:pPr>
            <w:r>
              <w:rPr>
                <w:sz w:val="24"/>
                <w:szCs w:val="18"/>
              </w:rPr>
              <w:t xml:space="preserve">Individuals who exhibit two </w:t>
            </w:r>
            <w:r w:rsidR="00C650BC">
              <w:rPr>
                <w:sz w:val="24"/>
                <w:szCs w:val="18"/>
              </w:rPr>
              <w:t>indicator</w:t>
            </w:r>
            <w:r>
              <w:rPr>
                <w:sz w:val="24"/>
                <w:szCs w:val="18"/>
              </w:rPr>
              <w:t>s during the recruitment stage will be subject to further review.</w:t>
            </w:r>
          </w:p>
          <w:p w14:paraId="28A913F9" w14:textId="352B3165" w:rsidR="00C301BA" w:rsidRDefault="00EB3FBF" w:rsidP="00C51B21">
            <w:pPr>
              <w:pStyle w:val="HWStoryBullets"/>
              <w:numPr>
                <w:ilvl w:val="1"/>
                <w:numId w:val="17"/>
              </w:numPr>
              <w:ind w:left="1185"/>
              <w:rPr>
                <w:sz w:val="24"/>
                <w:szCs w:val="18"/>
              </w:rPr>
            </w:pPr>
            <w:r>
              <w:rPr>
                <w:sz w:val="24"/>
                <w:szCs w:val="18"/>
              </w:rPr>
              <w:t xml:space="preserve">Individuals who exhibit one </w:t>
            </w:r>
            <w:r w:rsidR="00C650BC">
              <w:rPr>
                <w:sz w:val="24"/>
                <w:szCs w:val="18"/>
              </w:rPr>
              <w:t>indicator</w:t>
            </w:r>
            <w:r>
              <w:rPr>
                <w:sz w:val="24"/>
                <w:szCs w:val="18"/>
              </w:rPr>
              <w:t xml:space="preserve"> during the recruitment stage and one </w:t>
            </w:r>
            <w:r w:rsidR="00C650BC">
              <w:rPr>
                <w:sz w:val="24"/>
                <w:szCs w:val="18"/>
              </w:rPr>
              <w:t>indicator</w:t>
            </w:r>
            <w:r>
              <w:rPr>
                <w:sz w:val="24"/>
                <w:szCs w:val="18"/>
              </w:rPr>
              <w:t xml:space="preserve"> during data collection and/or analysis will be subject to further review.</w:t>
            </w:r>
          </w:p>
          <w:p w14:paraId="79671689" w14:textId="77777777" w:rsidR="00C301BA" w:rsidRDefault="00C301BA" w:rsidP="00AF7228">
            <w:pPr>
              <w:pStyle w:val="HWStoryBullets"/>
              <w:numPr>
                <w:ilvl w:val="0"/>
                <w:numId w:val="0"/>
              </w:numPr>
              <w:ind w:left="1185"/>
              <w:rPr>
                <w:sz w:val="24"/>
                <w:szCs w:val="18"/>
              </w:rPr>
            </w:pPr>
          </w:p>
          <w:p w14:paraId="796FEE74" w14:textId="348C8102" w:rsidR="00C301BA" w:rsidRPr="00107060" w:rsidRDefault="00EB3FBF" w:rsidP="00C51B21">
            <w:pPr>
              <w:pStyle w:val="HWStoryBullets"/>
              <w:rPr>
                <w:i/>
                <w:iCs/>
                <w:sz w:val="24"/>
                <w:szCs w:val="18"/>
              </w:rPr>
            </w:pPr>
            <w:r w:rsidRPr="00107060">
              <w:rPr>
                <w:i/>
                <w:iCs/>
                <w:sz w:val="24"/>
                <w:szCs w:val="18"/>
              </w:rPr>
              <w:t>How</w:t>
            </w:r>
            <w:r w:rsidR="00347077">
              <w:rPr>
                <w:i/>
                <w:iCs/>
                <w:sz w:val="24"/>
                <w:szCs w:val="18"/>
              </w:rPr>
              <w:t xml:space="preserve"> will you make </w:t>
            </w:r>
            <w:r w:rsidRPr="00107060">
              <w:rPr>
                <w:i/>
                <w:iCs/>
                <w:sz w:val="24"/>
                <w:szCs w:val="18"/>
              </w:rPr>
              <w:t xml:space="preserve">decisions </w:t>
            </w:r>
            <w:r w:rsidR="00347077">
              <w:rPr>
                <w:i/>
                <w:iCs/>
                <w:sz w:val="24"/>
                <w:szCs w:val="18"/>
              </w:rPr>
              <w:t>about</w:t>
            </w:r>
            <w:r w:rsidR="00347077" w:rsidRPr="00107060">
              <w:rPr>
                <w:i/>
                <w:iCs/>
                <w:sz w:val="24"/>
                <w:szCs w:val="18"/>
              </w:rPr>
              <w:t xml:space="preserve"> </w:t>
            </w:r>
            <w:r w:rsidRPr="00107060">
              <w:rPr>
                <w:i/>
                <w:iCs/>
                <w:sz w:val="24"/>
                <w:szCs w:val="18"/>
              </w:rPr>
              <w:t>removing data from fraudulent participants?</w:t>
            </w:r>
          </w:p>
          <w:p w14:paraId="561BBE6B" w14:textId="3476D411" w:rsidR="00C301BA" w:rsidRDefault="00EB3FBF" w:rsidP="00C51B21">
            <w:pPr>
              <w:pStyle w:val="HWStoryBullets"/>
              <w:numPr>
                <w:ilvl w:val="1"/>
                <w:numId w:val="17"/>
              </w:numPr>
              <w:ind w:left="1185"/>
              <w:rPr>
                <w:sz w:val="24"/>
                <w:szCs w:val="18"/>
              </w:rPr>
            </w:pPr>
            <w:r>
              <w:rPr>
                <w:sz w:val="24"/>
                <w:szCs w:val="18"/>
              </w:rPr>
              <w:lastRenderedPageBreak/>
              <w:t xml:space="preserve">Once </w:t>
            </w:r>
            <w:r w:rsidR="0090722B">
              <w:rPr>
                <w:sz w:val="24"/>
                <w:szCs w:val="18"/>
              </w:rPr>
              <w:t xml:space="preserve">you’ve flagged </w:t>
            </w:r>
            <w:r>
              <w:rPr>
                <w:sz w:val="24"/>
                <w:szCs w:val="18"/>
              </w:rPr>
              <w:t>an individual further review, the entire project team will meet to review and discuss the person’s data and behaviours to judge whether they will be included in the research or data analysis (dependent on the research stage).</w:t>
            </w:r>
          </w:p>
          <w:p w14:paraId="0164E677" w14:textId="77777777" w:rsidR="00C301BA" w:rsidRDefault="00EB3FBF" w:rsidP="00C51B21">
            <w:pPr>
              <w:pStyle w:val="HWStoryBullets"/>
              <w:numPr>
                <w:ilvl w:val="1"/>
                <w:numId w:val="17"/>
              </w:numPr>
              <w:ind w:left="1185"/>
              <w:rPr>
                <w:sz w:val="24"/>
                <w:szCs w:val="18"/>
              </w:rPr>
            </w:pPr>
            <w:r>
              <w:rPr>
                <w:sz w:val="24"/>
                <w:szCs w:val="18"/>
              </w:rPr>
              <w:t>Where appropriate, the research team will consult with outside organisations to discuss cultural norms and practices that may influence potentially suspicious activity (e.g. reluctance to turn their camera on).</w:t>
            </w:r>
          </w:p>
          <w:p w14:paraId="2F67390E" w14:textId="5EC1B077" w:rsidR="00C301BA" w:rsidRPr="000755F6" w:rsidRDefault="00F0495E" w:rsidP="0064466D">
            <w:pPr>
              <w:pStyle w:val="HWStoryBullets"/>
              <w:numPr>
                <w:ilvl w:val="1"/>
                <w:numId w:val="17"/>
              </w:numPr>
              <w:ind w:left="1185"/>
            </w:pPr>
            <w:r>
              <w:rPr>
                <w:sz w:val="24"/>
                <w:szCs w:val="18"/>
              </w:rPr>
              <w:t xml:space="preserve">When you’ve made </w:t>
            </w:r>
            <w:r w:rsidR="00F63CA8">
              <w:rPr>
                <w:sz w:val="24"/>
                <w:szCs w:val="18"/>
              </w:rPr>
              <w:t>decided,</w:t>
            </w:r>
            <w:r w:rsidR="00EB3FBF">
              <w:rPr>
                <w:sz w:val="24"/>
                <w:szCs w:val="18"/>
              </w:rPr>
              <w:t xml:space="preserve"> </w:t>
            </w:r>
            <w:r w:rsidR="00F63CA8">
              <w:rPr>
                <w:sz w:val="24"/>
                <w:szCs w:val="18"/>
              </w:rPr>
              <w:t>you should record and</w:t>
            </w:r>
            <w:r w:rsidR="00EB3FBF">
              <w:rPr>
                <w:sz w:val="24"/>
                <w:szCs w:val="18"/>
              </w:rPr>
              <w:t xml:space="preserve"> retain</w:t>
            </w:r>
            <w:r w:rsidR="00F63CA8">
              <w:rPr>
                <w:sz w:val="24"/>
                <w:szCs w:val="18"/>
              </w:rPr>
              <w:t xml:space="preserve"> your decision</w:t>
            </w:r>
            <w:r w:rsidR="00EB3FBF">
              <w:rPr>
                <w:sz w:val="24"/>
                <w:szCs w:val="18"/>
              </w:rPr>
              <w:t xml:space="preserve"> until the end of the research, alongside any supporting evidence and discussion.</w:t>
            </w:r>
          </w:p>
        </w:tc>
      </w:tr>
    </w:tbl>
    <w:p w14:paraId="7874C449" w14:textId="77777777" w:rsidR="00E01D67" w:rsidRDefault="00E01D67"/>
    <w:tbl>
      <w:tblPr>
        <w:tblStyle w:val="HWStoryPink"/>
        <w:tblW w:w="10490" w:type="dxa"/>
        <w:tblLook w:val="04A0" w:firstRow="1" w:lastRow="0" w:firstColumn="1" w:lastColumn="0" w:noHBand="0" w:noVBand="1"/>
      </w:tblPr>
      <w:tblGrid>
        <w:gridCol w:w="10490"/>
      </w:tblGrid>
      <w:tr w:rsidR="009D7879" w14:paraId="1E292973" w14:textId="77777777" w:rsidTr="009D7879">
        <w:trPr>
          <w:cnfStyle w:val="100000000000" w:firstRow="1" w:lastRow="0" w:firstColumn="0" w:lastColumn="0" w:oddVBand="0" w:evenVBand="0" w:oddHBand="0" w:evenHBand="0" w:firstRowFirstColumn="0" w:firstRowLastColumn="0" w:lastRowFirstColumn="0" w:lastRowLastColumn="0"/>
        </w:trPr>
        <w:tc>
          <w:tcPr>
            <w:tcW w:w="10490" w:type="dxa"/>
          </w:tcPr>
          <w:p w14:paraId="75AA37BC" w14:textId="61B9EDC1" w:rsidR="00473496" w:rsidRPr="000755F6" w:rsidRDefault="00EB3FBF" w:rsidP="00C51B21">
            <w:pPr>
              <w:pStyle w:val="HWStoryTitle"/>
            </w:pPr>
            <w:r>
              <w:t xml:space="preserve">How this may work in practice — example </w:t>
            </w:r>
            <w:r w:rsidR="00DA56C1">
              <w:t xml:space="preserve">two (survey, </w:t>
            </w:r>
            <w:r w:rsidR="003B6B49">
              <w:t>one person responsible for the research)</w:t>
            </w:r>
          </w:p>
        </w:tc>
      </w:tr>
      <w:tr w:rsidR="009D7879" w14:paraId="27DC030C" w14:textId="77777777" w:rsidTr="009D7879">
        <w:tc>
          <w:tcPr>
            <w:tcW w:w="10490" w:type="dxa"/>
          </w:tcPr>
          <w:p w14:paraId="2C27E7E3" w14:textId="4938ACA6" w:rsidR="00473496" w:rsidRDefault="00EB3FBF" w:rsidP="00CA674F">
            <w:pPr>
              <w:pStyle w:val="HWStoryAttribution"/>
              <w:ind w:left="0" w:right="0"/>
            </w:pPr>
            <w:r>
              <w:t xml:space="preserve">Context: </w:t>
            </w:r>
            <w:r w:rsidR="00F0495E">
              <w:t>You’re</w:t>
            </w:r>
            <w:r>
              <w:t xml:space="preserve"> conducting </w:t>
            </w:r>
            <w:r w:rsidR="00DA56C1">
              <w:t>a survey</w:t>
            </w:r>
            <w:r>
              <w:t xml:space="preserve"> to gather </w:t>
            </w:r>
            <w:r w:rsidR="00B11EDB">
              <w:t>insights on people</w:t>
            </w:r>
            <w:r w:rsidR="00130962">
              <w:t>’</w:t>
            </w:r>
            <w:r w:rsidR="00B11EDB">
              <w:t>s experience</w:t>
            </w:r>
            <w:r w:rsidR="00D770F7">
              <w:t>s</w:t>
            </w:r>
            <w:r w:rsidR="00B11EDB">
              <w:t xml:space="preserve"> accessing dental care</w:t>
            </w:r>
            <w:r w:rsidR="00D770F7">
              <w:t xml:space="preserve"> local</w:t>
            </w:r>
            <w:r>
              <w:t xml:space="preserve">ly. </w:t>
            </w:r>
            <w:r w:rsidR="003B6B49">
              <w:t>Only one project officer is working on this research.</w:t>
            </w:r>
          </w:p>
          <w:p w14:paraId="11F7B168" w14:textId="77777777" w:rsidR="00473496" w:rsidRDefault="00473496" w:rsidP="00CA674F">
            <w:pPr>
              <w:pStyle w:val="HWStoryText"/>
              <w:ind w:right="0"/>
            </w:pPr>
          </w:p>
          <w:p w14:paraId="665D9043" w14:textId="1B664134" w:rsidR="00473496" w:rsidRPr="00107060" w:rsidRDefault="00EB3FBF" w:rsidP="00C51B21">
            <w:pPr>
              <w:pStyle w:val="HWStoryBullets"/>
              <w:rPr>
                <w:i/>
                <w:iCs/>
                <w:sz w:val="24"/>
                <w:szCs w:val="18"/>
              </w:rPr>
            </w:pPr>
            <w:r w:rsidRPr="00107060">
              <w:rPr>
                <w:i/>
                <w:iCs/>
                <w:sz w:val="24"/>
                <w:szCs w:val="18"/>
              </w:rPr>
              <w:t xml:space="preserve">What </w:t>
            </w:r>
            <w:r w:rsidR="00C650BC">
              <w:rPr>
                <w:i/>
                <w:iCs/>
                <w:sz w:val="24"/>
                <w:szCs w:val="18"/>
              </w:rPr>
              <w:t>indicator</w:t>
            </w:r>
            <w:r w:rsidRPr="00107060">
              <w:rPr>
                <w:i/>
                <w:iCs/>
                <w:sz w:val="24"/>
                <w:szCs w:val="18"/>
              </w:rPr>
              <w:t>s are most appropriate to focus on</w:t>
            </w:r>
            <w:r w:rsidR="00503DE0">
              <w:rPr>
                <w:i/>
                <w:iCs/>
                <w:sz w:val="24"/>
                <w:szCs w:val="18"/>
              </w:rPr>
              <w:t>,</w:t>
            </w:r>
            <w:r w:rsidRPr="00107060">
              <w:rPr>
                <w:i/>
                <w:iCs/>
                <w:sz w:val="24"/>
                <w:szCs w:val="18"/>
              </w:rPr>
              <w:t xml:space="preserve"> given the research methodology?</w:t>
            </w:r>
          </w:p>
          <w:p w14:paraId="5BF1AAAB" w14:textId="2B628319" w:rsidR="00473496" w:rsidRPr="006338EE" w:rsidRDefault="00EB3FBF" w:rsidP="00C358D6">
            <w:pPr>
              <w:pStyle w:val="HWStoryBullets"/>
              <w:numPr>
                <w:ilvl w:val="1"/>
                <w:numId w:val="17"/>
              </w:numPr>
              <w:ind w:left="1185"/>
              <w:rPr>
                <w:sz w:val="24"/>
                <w:szCs w:val="18"/>
              </w:rPr>
            </w:pPr>
            <w:r>
              <w:rPr>
                <w:sz w:val="24"/>
                <w:szCs w:val="18"/>
              </w:rPr>
              <w:t xml:space="preserve">Given </w:t>
            </w:r>
            <w:r w:rsidRPr="00BB5A2E">
              <w:rPr>
                <w:sz w:val="24"/>
                <w:szCs w:val="18"/>
              </w:rPr>
              <w:t xml:space="preserve">that the data collection method is </w:t>
            </w:r>
            <w:r w:rsidR="00C358D6">
              <w:rPr>
                <w:sz w:val="24"/>
                <w:szCs w:val="18"/>
              </w:rPr>
              <w:t>a surv</w:t>
            </w:r>
            <w:r w:rsidR="0046437D">
              <w:rPr>
                <w:sz w:val="24"/>
                <w:szCs w:val="18"/>
              </w:rPr>
              <w:t xml:space="preserve">ey, </w:t>
            </w:r>
            <w:r w:rsidR="00013BE7">
              <w:rPr>
                <w:sz w:val="24"/>
                <w:szCs w:val="18"/>
              </w:rPr>
              <w:t>the research officer</w:t>
            </w:r>
            <w:r w:rsidR="00EE6234">
              <w:rPr>
                <w:sz w:val="24"/>
                <w:szCs w:val="18"/>
              </w:rPr>
              <w:t xml:space="preserve"> could focus on reviewing </w:t>
            </w:r>
            <w:r w:rsidR="002124BB">
              <w:rPr>
                <w:sz w:val="24"/>
                <w:szCs w:val="18"/>
              </w:rPr>
              <w:t xml:space="preserve">participant data and </w:t>
            </w:r>
            <w:r w:rsidR="00EE6234">
              <w:rPr>
                <w:sz w:val="24"/>
                <w:szCs w:val="18"/>
              </w:rPr>
              <w:t xml:space="preserve">survey metadata </w:t>
            </w:r>
            <w:r w:rsidR="002124BB">
              <w:rPr>
                <w:sz w:val="24"/>
                <w:szCs w:val="18"/>
              </w:rPr>
              <w:t xml:space="preserve">for suspicious </w:t>
            </w:r>
            <w:r w:rsidR="0036769B">
              <w:rPr>
                <w:sz w:val="24"/>
                <w:szCs w:val="18"/>
              </w:rPr>
              <w:t>answers and activity.</w:t>
            </w:r>
          </w:p>
          <w:p w14:paraId="02D883E1" w14:textId="276C7DED" w:rsidR="00473496" w:rsidRPr="006338EE" w:rsidRDefault="00473496" w:rsidP="00130962">
            <w:pPr>
              <w:pStyle w:val="HWStoryBullets"/>
              <w:numPr>
                <w:ilvl w:val="0"/>
                <w:numId w:val="0"/>
              </w:numPr>
              <w:ind w:left="1185"/>
              <w:rPr>
                <w:sz w:val="24"/>
                <w:szCs w:val="18"/>
              </w:rPr>
            </w:pPr>
          </w:p>
          <w:p w14:paraId="612D3B0F" w14:textId="3CDBC642" w:rsidR="00473496" w:rsidRPr="00107060" w:rsidRDefault="00EB3FBF" w:rsidP="00C51B21">
            <w:pPr>
              <w:pStyle w:val="HWStoryBullets"/>
              <w:rPr>
                <w:i/>
                <w:iCs/>
                <w:sz w:val="24"/>
                <w:szCs w:val="18"/>
              </w:rPr>
            </w:pPr>
            <w:r w:rsidRPr="00405E7E">
              <w:rPr>
                <w:i/>
                <w:iCs/>
                <w:sz w:val="24"/>
                <w:szCs w:val="18"/>
              </w:rPr>
              <w:t>How will you identify possible fraudulent participants?</w:t>
            </w:r>
          </w:p>
          <w:p w14:paraId="1F3F9F98" w14:textId="5651951C" w:rsidR="00473496" w:rsidRPr="006338EE" w:rsidRDefault="00EB3FBF" w:rsidP="00C51B21">
            <w:pPr>
              <w:pStyle w:val="HWStoryBullets"/>
              <w:numPr>
                <w:ilvl w:val="1"/>
                <w:numId w:val="17"/>
              </w:numPr>
              <w:ind w:left="1185"/>
              <w:rPr>
                <w:sz w:val="24"/>
                <w:szCs w:val="18"/>
              </w:rPr>
            </w:pPr>
            <w:r>
              <w:rPr>
                <w:sz w:val="24"/>
                <w:szCs w:val="18"/>
              </w:rPr>
              <w:t>The research officer</w:t>
            </w:r>
            <w:r w:rsidR="0036769B">
              <w:rPr>
                <w:sz w:val="24"/>
                <w:szCs w:val="18"/>
              </w:rPr>
              <w:t xml:space="preserve"> can </w:t>
            </w:r>
            <w:r w:rsidR="006A39DE">
              <w:rPr>
                <w:sz w:val="24"/>
                <w:szCs w:val="18"/>
              </w:rPr>
              <w:t>examine the survey data collected.</w:t>
            </w:r>
          </w:p>
          <w:p w14:paraId="4747F6D3" w14:textId="77777777" w:rsidR="00473496" w:rsidRPr="006338EE" w:rsidRDefault="00473496" w:rsidP="00130962">
            <w:pPr>
              <w:pStyle w:val="HWStoryBullets"/>
              <w:numPr>
                <w:ilvl w:val="0"/>
                <w:numId w:val="0"/>
              </w:numPr>
              <w:ind w:left="825"/>
              <w:rPr>
                <w:sz w:val="24"/>
                <w:szCs w:val="18"/>
              </w:rPr>
            </w:pPr>
          </w:p>
          <w:p w14:paraId="66DA4855" w14:textId="176C30DC" w:rsidR="00473496" w:rsidRPr="00107060" w:rsidRDefault="00EB3FBF" w:rsidP="00C51B21">
            <w:pPr>
              <w:pStyle w:val="HWStoryBullets"/>
              <w:rPr>
                <w:i/>
                <w:iCs/>
                <w:sz w:val="24"/>
                <w:szCs w:val="18"/>
              </w:rPr>
            </w:pPr>
            <w:r>
              <w:rPr>
                <w:i/>
                <w:iCs/>
                <w:sz w:val="24"/>
                <w:szCs w:val="18"/>
              </w:rPr>
              <w:t>H</w:t>
            </w:r>
            <w:r w:rsidRPr="005708AB">
              <w:rPr>
                <w:i/>
                <w:iCs/>
                <w:sz w:val="24"/>
                <w:szCs w:val="18"/>
              </w:rPr>
              <w:t>ow will you ensure that your methods for identifying possible fraudulent research participants are as fair as possible?</w:t>
            </w:r>
          </w:p>
          <w:p w14:paraId="5F15D4F8" w14:textId="28974DAE" w:rsidR="00473496" w:rsidRPr="006338EE" w:rsidRDefault="00EB3FBF" w:rsidP="00C51B21">
            <w:pPr>
              <w:pStyle w:val="HWStoryBullets"/>
              <w:numPr>
                <w:ilvl w:val="1"/>
                <w:numId w:val="17"/>
              </w:numPr>
              <w:ind w:left="1185"/>
              <w:rPr>
                <w:sz w:val="24"/>
                <w:szCs w:val="18"/>
              </w:rPr>
            </w:pPr>
            <w:r>
              <w:rPr>
                <w:sz w:val="24"/>
                <w:szCs w:val="18"/>
              </w:rPr>
              <w:t>Survey data are objective</w:t>
            </w:r>
            <w:r w:rsidR="003D2A90">
              <w:rPr>
                <w:sz w:val="24"/>
                <w:szCs w:val="18"/>
              </w:rPr>
              <w:t xml:space="preserve"> and, therefore, not subject to any bias</w:t>
            </w:r>
            <w:r w:rsidR="004F164B">
              <w:rPr>
                <w:sz w:val="24"/>
                <w:szCs w:val="18"/>
              </w:rPr>
              <w:t>.</w:t>
            </w:r>
            <w:r w:rsidR="003D2A90">
              <w:rPr>
                <w:sz w:val="24"/>
                <w:szCs w:val="18"/>
              </w:rPr>
              <w:t xml:space="preserve"> </w:t>
            </w:r>
          </w:p>
          <w:p w14:paraId="2ED4DD50" w14:textId="77777777" w:rsidR="00473496" w:rsidRPr="006338EE" w:rsidRDefault="00473496" w:rsidP="00130962">
            <w:pPr>
              <w:pStyle w:val="HWStoryBullets"/>
              <w:numPr>
                <w:ilvl w:val="0"/>
                <w:numId w:val="0"/>
              </w:numPr>
              <w:ind w:left="1185"/>
              <w:rPr>
                <w:sz w:val="24"/>
                <w:szCs w:val="18"/>
              </w:rPr>
            </w:pPr>
          </w:p>
          <w:p w14:paraId="6398241B" w14:textId="78D2579D" w:rsidR="00473496" w:rsidRPr="00107060" w:rsidRDefault="00EB3FBF" w:rsidP="00C51B21">
            <w:pPr>
              <w:pStyle w:val="HWStoryBullets"/>
              <w:rPr>
                <w:i/>
                <w:iCs/>
                <w:sz w:val="24"/>
                <w:szCs w:val="18"/>
              </w:rPr>
            </w:pPr>
            <w:r w:rsidRPr="00107060">
              <w:rPr>
                <w:i/>
                <w:iCs/>
                <w:sz w:val="24"/>
                <w:szCs w:val="18"/>
              </w:rPr>
              <w:t xml:space="preserve">What capacity does the research team have to dedicate to identifying </w:t>
            </w:r>
            <w:r w:rsidR="00C650BC">
              <w:rPr>
                <w:i/>
                <w:iCs/>
                <w:sz w:val="24"/>
                <w:szCs w:val="18"/>
              </w:rPr>
              <w:t>indicator</w:t>
            </w:r>
            <w:r w:rsidRPr="00107060">
              <w:rPr>
                <w:i/>
                <w:iCs/>
                <w:sz w:val="24"/>
                <w:szCs w:val="18"/>
              </w:rPr>
              <w:t>s?</w:t>
            </w:r>
          </w:p>
          <w:p w14:paraId="5EADFCDE" w14:textId="4469DB65" w:rsidR="00473496" w:rsidRPr="006338EE" w:rsidRDefault="00EB3FBF" w:rsidP="00C51B21">
            <w:pPr>
              <w:pStyle w:val="HWStoryBullets"/>
              <w:numPr>
                <w:ilvl w:val="1"/>
                <w:numId w:val="17"/>
              </w:numPr>
              <w:ind w:left="1185"/>
              <w:rPr>
                <w:sz w:val="24"/>
                <w:szCs w:val="18"/>
              </w:rPr>
            </w:pPr>
            <w:r>
              <w:rPr>
                <w:sz w:val="24"/>
                <w:szCs w:val="18"/>
              </w:rPr>
              <w:t xml:space="preserve"> </w:t>
            </w:r>
            <w:r w:rsidR="00D1553E">
              <w:rPr>
                <w:sz w:val="24"/>
                <w:szCs w:val="18"/>
              </w:rPr>
              <w:t>With only one research officer, capacity is very limited.</w:t>
            </w:r>
          </w:p>
          <w:p w14:paraId="373B1CAE" w14:textId="77777777" w:rsidR="00473496" w:rsidRPr="006338EE" w:rsidRDefault="00473496" w:rsidP="00130962">
            <w:pPr>
              <w:pStyle w:val="HWStoryBullets"/>
              <w:numPr>
                <w:ilvl w:val="0"/>
                <w:numId w:val="0"/>
              </w:numPr>
              <w:ind w:left="825"/>
              <w:rPr>
                <w:sz w:val="24"/>
                <w:szCs w:val="18"/>
              </w:rPr>
            </w:pPr>
          </w:p>
          <w:p w14:paraId="53CAC16A" w14:textId="0286B2F2" w:rsidR="00473496" w:rsidRPr="00107060" w:rsidRDefault="00EB3FBF" w:rsidP="00C51B21">
            <w:pPr>
              <w:pStyle w:val="HWStoryBullets"/>
              <w:rPr>
                <w:i/>
                <w:iCs/>
                <w:sz w:val="24"/>
                <w:szCs w:val="18"/>
              </w:rPr>
            </w:pPr>
            <w:r w:rsidRPr="00107060">
              <w:rPr>
                <w:i/>
                <w:iCs/>
                <w:sz w:val="24"/>
                <w:szCs w:val="18"/>
              </w:rPr>
              <w:t>What is the threshold for determining whether fraudulent participation is suspected?</w:t>
            </w:r>
          </w:p>
          <w:p w14:paraId="34404490" w14:textId="38780FF5" w:rsidR="00473496" w:rsidRDefault="00EB3FBF" w:rsidP="00C51B21">
            <w:pPr>
              <w:pStyle w:val="HWStoryBullets"/>
              <w:numPr>
                <w:ilvl w:val="1"/>
                <w:numId w:val="17"/>
              </w:numPr>
              <w:ind w:left="1185"/>
              <w:rPr>
                <w:sz w:val="24"/>
                <w:szCs w:val="18"/>
              </w:rPr>
            </w:pPr>
            <w:r>
              <w:rPr>
                <w:sz w:val="24"/>
                <w:szCs w:val="18"/>
              </w:rPr>
              <w:t xml:space="preserve">Individuals who exhibit </w:t>
            </w:r>
            <w:r w:rsidR="00DB475A">
              <w:rPr>
                <w:sz w:val="24"/>
                <w:szCs w:val="18"/>
              </w:rPr>
              <w:t>three</w:t>
            </w:r>
            <w:r>
              <w:rPr>
                <w:sz w:val="24"/>
                <w:szCs w:val="18"/>
              </w:rPr>
              <w:t xml:space="preserve"> </w:t>
            </w:r>
            <w:r w:rsidR="00C650BC">
              <w:rPr>
                <w:sz w:val="24"/>
                <w:szCs w:val="18"/>
              </w:rPr>
              <w:t>indicator</w:t>
            </w:r>
            <w:r>
              <w:rPr>
                <w:sz w:val="24"/>
                <w:szCs w:val="18"/>
              </w:rPr>
              <w:t>s across all research stages will be subject to further review.</w:t>
            </w:r>
          </w:p>
          <w:p w14:paraId="71C81826" w14:textId="77777777" w:rsidR="00473496" w:rsidRDefault="00473496" w:rsidP="00130962">
            <w:pPr>
              <w:pStyle w:val="HWStoryBullets"/>
              <w:numPr>
                <w:ilvl w:val="0"/>
                <w:numId w:val="0"/>
              </w:numPr>
              <w:ind w:left="1185"/>
              <w:rPr>
                <w:sz w:val="24"/>
                <w:szCs w:val="18"/>
              </w:rPr>
            </w:pPr>
          </w:p>
          <w:p w14:paraId="20931617" w14:textId="77777777" w:rsidR="00473496" w:rsidRPr="00107060" w:rsidRDefault="00EB3FBF" w:rsidP="00C51B21">
            <w:pPr>
              <w:pStyle w:val="HWStoryBullets"/>
              <w:rPr>
                <w:i/>
                <w:iCs/>
                <w:sz w:val="24"/>
                <w:szCs w:val="18"/>
              </w:rPr>
            </w:pPr>
            <w:r w:rsidRPr="00107060">
              <w:rPr>
                <w:i/>
                <w:iCs/>
                <w:sz w:val="24"/>
                <w:szCs w:val="18"/>
              </w:rPr>
              <w:t>How are decisions around removing data from fraudulent participants made?</w:t>
            </w:r>
          </w:p>
          <w:p w14:paraId="52E1EDB7" w14:textId="7108EF76" w:rsidR="00473496" w:rsidRDefault="00EB3FBF" w:rsidP="00C51B21">
            <w:pPr>
              <w:pStyle w:val="HWStoryBullets"/>
              <w:numPr>
                <w:ilvl w:val="1"/>
                <w:numId w:val="17"/>
              </w:numPr>
              <w:ind w:left="1185"/>
              <w:rPr>
                <w:sz w:val="24"/>
                <w:szCs w:val="18"/>
              </w:rPr>
            </w:pPr>
            <w:r>
              <w:rPr>
                <w:sz w:val="24"/>
                <w:szCs w:val="18"/>
              </w:rPr>
              <w:t>Once an individual has been flagged for further review, t</w:t>
            </w:r>
            <w:r w:rsidR="00013BE7">
              <w:rPr>
                <w:sz w:val="24"/>
                <w:szCs w:val="18"/>
              </w:rPr>
              <w:t>he research officer</w:t>
            </w:r>
            <w:r w:rsidR="00D770F7">
              <w:rPr>
                <w:sz w:val="24"/>
                <w:szCs w:val="18"/>
              </w:rPr>
              <w:t xml:space="preserve"> will</w:t>
            </w:r>
            <w:r w:rsidR="00013BE7">
              <w:rPr>
                <w:sz w:val="24"/>
                <w:szCs w:val="18"/>
              </w:rPr>
              <w:t xml:space="preserve"> </w:t>
            </w:r>
            <w:r>
              <w:rPr>
                <w:sz w:val="24"/>
                <w:szCs w:val="18"/>
              </w:rPr>
              <w:t xml:space="preserve">review and discuss the person’s data and behaviours </w:t>
            </w:r>
            <w:r w:rsidR="004B5425">
              <w:rPr>
                <w:sz w:val="24"/>
                <w:szCs w:val="18"/>
              </w:rPr>
              <w:t xml:space="preserve">with </w:t>
            </w:r>
            <w:r w:rsidR="008852BA">
              <w:rPr>
                <w:sz w:val="24"/>
                <w:szCs w:val="18"/>
              </w:rPr>
              <w:t>the lead research officer</w:t>
            </w:r>
            <w:r w:rsidR="004B5425">
              <w:rPr>
                <w:sz w:val="24"/>
                <w:szCs w:val="18"/>
              </w:rPr>
              <w:t>. Following this, a</w:t>
            </w:r>
            <w:r>
              <w:rPr>
                <w:sz w:val="24"/>
                <w:szCs w:val="18"/>
              </w:rPr>
              <w:t xml:space="preserve"> </w:t>
            </w:r>
            <w:r w:rsidR="00D770F7">
              <w:rPr>
                <w:sz w:val="24"/>
                <w:szCs w:val="18"/>
              </w:rPr>
              <w:lastRenderedPageBreak/>
              <w:t>judgment</w:t>
            </w:r>
            <w:r w:rsidR="004B5425">
              <w:rPr>
                <w:sz w:val="24"/>
                <w:szCs w:val="18"/>
              </w:rPr>
              <w:t xml:space="preserve"> </w:t>
            </w:r>
            <w:r>
              <w:rPr>
                <w:sz w:val="24"/>
                <w:szCs w:val="18"/>
              </w:rPr>
              <w:t>will be made on whether they will be included in the research or data analysis (dependent on the research stage).</w:t>
            </w:r>
          </w:p>
          <w:p w14:paraId="40696F34" w14:textId="6053977B" w:rsidR="00473496" w:rsidRPr="000755F6" w:rsidRDefault="00EB3FBF" w:rsidP="007C75AC">
            <w:pPr>
              <w:pStyle w:val="HWStoryBullets"/>
              <w:numPr>
                <w:ilvl w:val="1"/>
                <w:numId w:val="17"/>
              </w:numPr>
              <w:ind w:left="1185"/>
            </w:pPr>
            <w:r>
              <w:rPr>
                <w:sz w:val="24"/>
                <w:szCs w:val="18"/>
              </w:rPr>
              <w:t>Once a decision has been made, it should be recorded and retained until the end of the research, alongside any supporting evidence and discussion.</w:t>
            </w:r>
          </w:p>
        </w:tc>
      </w:tr>
    </w:tbl>
    <w:p w14:paraId="36EE7924" w14:textId="7AE24905" w:rsidR="008A27D3" w:rsidRDefault="008A27D3" w:rsidP="00C301BA">
      <w:pPr>
        <w:pStyle w:val="HWNormalText"/>
      </w:pPr>
    </w:p>
    <w:p w14:paraId="577BB731" w14:textId="45367A8F" w:rsidR="00562EEF" w:rsidRDefault="00EB3FBF" w:rsidP="00562EEF">
      <w:pPr>
        <w:pStyle w:val="HWHeading2"/>
      </w:pPr>
      <w:r>
        <w:t>Summary</w:t>
      </w:r>
    </w:p>
    <w:p w14:paraId="6599C2C5" w14:textId="77FAE90E" w:rsidR="00F955A4" w:rsidRDefault="00EB3FBF" w:rsidP="00042965">
      <w:pPr>
        <w:pStyle w:val="HWNormalText"/>
      </w:pPr>
      <w:r>
        <w:t>There are indicators of potentially fraudulent research participation</w:t>
      </w:r>
      <w:r w:rsidR="00042965">
        <w:t xml:space="preserve">. However, these are not indicative and should be considered as a team to avoid </w:t>
      </w:r>
      <w:r w:rsidR="000B64BE">
        <w:t>any bias from being introduced into our research.</w:t>
      </w:r>
      <w:r w:rsidR="00991538">
        <w:t xml:space="preserve"> </w:t>
      </w:r>
      <w:r>
        <w:t>Data that</w:t>
      </w:r>
      <w:r w:rsidR="002C6E0B">
        <w:t xml:space="preserve"> you deem </w:t>
      </w:r>
      <w:r>
        <w:t xml:space="preserve">to be invalid should be removed from </w:t>
      </w:r>
      <w:r w:rsidR="002C6E0B">
        <w:t>your</w:t>
      </w:r>
      <w:r>
        <w:t xml:space="preserve"> datasets.</w:t>
      </w:r>
    </w:p>
    <w:p w14:paraId="028F21CF" w14:textId="1EB8D1F0" w:rsidR="00562EEF" w:rsidRPr="00042965" w:rsidRDefault="00EB3FBF" w:rsidP="00042965">
      <w:pPr>
        <w:pStyle w:val="HWNormalText"/>
      </w:pPr>
      <w:r>
        <w:t xml:space="preserve">For some projects where it is feasible to do so, implementing formal detection processes may </w:t>
      </w:r>
      <w:r w:rsidR="001E4199">
        <w:t xml:space="preserve">be </w:t>
      </w:r>
      <w:r w:rsidR="000159FC">
        <w:t xml:space="preserve">a good way to </w:t>
      </w:r>
      <w:r w:rsidR="00E3161B">
        <w:t>ensure the integrity of your data and your findings. Formal detection processes should be fair, reasonable, and tailored to the context of your research.</w:t>
      </w:r>
    </w:p>
    <w:p w14:paraId="56184E02" w14:textId="593CBE61" w:rsidR="008A27D3" w:rsidRDefault="008A27D3">
      <w:pPr>
        <w:spacing w:line="240" w:lineRule="auto"/>
        <w:rPr>
          <w:rFonts w:ascii="Century Gothic" w:hAnsi="Century Gothic"/>
          <w:spacing w:val="10"/>
          <w:sz w:val="24"/>
        </w:rPr>
      </w:pPr>
    </w:p>
    <w:p w14:paraId="21DB1CC9" w14:textId="77777777" w:rsidR="00C301BA" w:rsidRDefault="00EB3FBF" w:rsidP="00C301BA">
      <w:pPr>
        <w:pStyle w:val="HWHeading1"/>
      </w:pPr>
      <w:bookmarkStart w:id="12" w:name="_Toc193190183"/>
      <w:bookmarkStart w:id="13" w:name="_Toc215828277"/>
      <w:r>
        <w:rPr>
          <w:noProof/>
        </w:rPr>
        <w:drawing>
          <wp:anchor distT="0" distB="0" distL="114300" distR="114300" simplePos="0" relativeHeight="251664384" behindDoc="0" locked="0" layoutInCell="1" allowOverlap="1" wp14:anchorId="6DF72D4E" wp14:editId="3E91E845">
            <wp:simplePos x="0" y="0"/>
            <wp:positionH relativeFrom="column">
              <wp:posOffset>65405</wp:posOffset>
            </wp:positionH>
            <wp:positionV relativeFrom="paragraph">
              <wp:posOffset>756285</wp:posOffset>
            </wp:positionV>
            <wp:extent cx="6324600" cy="4533900"/>
            <wp:effectExtent l="0" t="0" r="38100" b="0"/>
            <wp:wrapTopAndBottom/>
            <wp:docPr id="208833757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r>
        <w:t>Key things to remember</w:t>
      </w:r>
      <w:bookmarkEnd w:id="12"/>
      <w:bookmarkEnd w:id="13"/>
    </w:p>
    <w:p w14:paraId="3318AD4D" w14:textId="77777777" w:rsidR="00FB1166" w:rsidRDefault="00FB1166" w:rsidP="00C301BA">
      <w:pPr>
        <w:pStyle w:val="HWBullets"/>
        <w:numPr>
          <w:ilvl w:val="0"/>
          <w:numId w:val="0"/>
        </w:numPr>
        <w:ind w:left="357" w:hanging="357"/>
        <w:rPr>
          <w:rFonts w:eastAsiaTheme="majorEastAsia" w:cstheme="majorBidi"/>
          <w:b/>
          <w:bCs/>
          <w:color w:val="E73E97" w:themeColor="accent1"/>
          <w:spacing w:val="0"/>
          <w:sz w:val="88"/>
          <w:szCs w:val="88"/>
        </w:rPr>
      </w:pPr>
    </w:p>
    <w:p w14:paraId="10C5365C" w14:textId="77777777" w:rsidR="00FB1166" w:rsidRDefault="00FB1166" w:rsidP="00FB1166">
      <w:pPr>
        <w:sectPr w:rsidR="00FB1166" w:rsidSect="00C301BA">
          <w:headerReference w:type="default" r:id="rId22"/>
          <w:footerReference w:type="default" r:id="rId23"/>
          <w:pgSz w:w="11906" w:h="16838" w:code="9"/>
          <w:pgMar w:top="851" w:right="737" w:bottom="1304" w:left="737" w:header="624" w:footer="454" w:gutter="0"/>
          <w:pgNumType w:start="1"/>
          <w:cols w:space="708"/>
          <w:docGrid w:linePitch="360"/>
        </w:sectPr>
      </w:pPr>
    </w:p>
    <w:p w14:paraId="13412C49" w14:textId="458B2507" w:rsidR="00C301BA" w:rsidRDefault="00C301BA">
      <w:pPr>
        <w:spacing w:line="240" w:lineRule="auto"/>
        <w:rPr>
          <w:rFonts w:ascii="Century Gothic" w:hAnsi="Century Gothic"/>
          <w:spacing w:val="10"/>
          <w:sz w:val="24"/>
        </w:rPr>
      </w:pPr>
    </w:p>
    <w:p w14:paraId="1B3D0E12" w14:textId="06184D0C" w:rsidR="00C301BA" w:rsidRDefault="00EB3FBF" w:rsidP="00C301BA">
      <w:pPr>
        <w:pStyle w:val="HWHeading1"/>
      </w:pPr>
      <w:bookmarkStart w:id="14" w:name="_Toc215828278"/>
      <w:bookmarkStart w:id="15" w:name="AppxA"/>
      <w:r>
        <w:t xml:space="preserve">Appendix A: </w:t>
      </w:r>
      <w:r w:rsidR="003F50AD">
        <w:t>M</w:t>
      </w:r>
      <w:r>
        <w:t>itigation strate</w:t>
      </w:r>
      <w:r w:rsidR="00E06D54">
        <w:t>gies</w:t>
      </w:r>
      <w:bookmarkEnd w:id="14"/>
    </w:p>
    <w:bookmarkEnd w:id="15"/>
    <w:p w14:paraId="31823638" w14:textId="68FCDCAA" w:rsidR="00626537" w:rsidRPr="007C0073" w:rsidRDefault="00EB3FBF" w:rsidP="00454B81">
      <w:pPr>
        <w:pStyle w:val="HWHeading2"/>
      </w:pPr>
      <w:r w:rsidRPr="007C75AC">
        <w:t>Table A-1. Potential mitigation strategies at the p</w:t>
      </w:r>
      <w:r w:rsidR="005B1D64" w:rsidRPr="007C75AC">
        <w:t>roject set-up</w:t>
      </w:r>
      <w:r w:rsidRPr="007C75AC">
        <w:t xml:space="preserve"> stage</w:t>
      </w:r>
    </w:p>
    <w:tbl>
      <w:tblPr>
        <w:tblStyle w:val="TableGrid"/>
        <w:tblW w:w="5000" w:type="pct"/>
        <w:tblInd w:w="0" w:type="dxa"/>
        <w:tblLook w:val="04A0" w:firstRow="1" w:lastRow="0" w:firstColumn="1" w:lastColumn="0" w:noHBand="0" w:noVBand="1"/>
      </w:tblPr>
      <w:tblGrid>
        <w:gridCol w:w="4893"/>
        <w:gridCol w:w="4897"/>
        <w:gridCol w:w="4893"/>
      </w:tblGrid>
      <w:tr w:rsidR="009D7879" w14:paraId="3F36179C" w14:textId="77777777" w:rsidTr="009D7879">
        <w:trPr>
          <w:cnfStyle w:val="100000000000" w:firstRow="1" w:lastRow="0" w:firstColumn="0" w:lastColumn="0" w:oddVBand="0" w:evenVBand="0" w:oddHBand="0" w:evenHBand="0" w:firstRowFirstColumn="0" w:firstRowLastColumn="0" w:lastRowFirstColumn="0" w:lastRowLastColumn="0"/>
        </w:trPr>
        <w:tc>
          <w:tcPr>
            <w:tcW w:w="1651" w:type="pct"/>
          </w:tcPr>
          <w:p w14:paraId="66BEE6BA" w14:textId="77777777" w:rsidR="009F4F79" w:rsidRPr="007C0073" w:rsidRDefault="00EB3FBF" w:rsidP="00E3260A">
            <w:pPr>
              <w:pStyle w:val="HWNormalText"/>
              <w:rPr>
                <w:b/>
                <w:bCs/>
              </w:rPr>
            </w:pPr>
            <w:r w:rsidRPr="007C0073">
              <w:rPr>
                <w:b/>
                <w:bCs/>
              </w:rPr>
              <w:t>Mitigation strategy</w:t>
            </w:r>
          </w:p>
        </w:tc>
        <w:tc>
          <w:tcPr>
            <w:tcW w:w="1656" w:type="pct"/>
          </w:tcPr>
          <w:p w14:paraId="44A65D23" w14:textId="77777777" w:rsidR="009F4F79" w:rsidRPr="007C0073" w:rsidRDefault="00EB3FBF" w:rsidP="00E3260A">
            <w:pPr>
              <w:pStyle w:val="HWNormalText"/>
              <w:rPr>
                <w:b/>
                <w:bCs/>
              </w:rPr>
            </w:pPr>
            <w:r w:rsidRPr="007C0073">
              <w:rPr>
                <w:b/>
                <w:bCs/>
              </w:rPr>
              <w:t>Example(s)</w:t>
            </w:r>
          </w:p>
        </w:tc>
        <w:tc>
          <w:tcPr>
            <w:tcW w:w="1651" w:type="pct"/>
          </w:tcPr>
          <w:p w14:paraId="3D4FF350" w14:textId="77777777" w:rsidR="009F4F79" w:rsidRPr="007C0073" w:rsidRDefault="00EB3FBF" w:rsidP="00E3260A">
            <w:pPr>
              <w:pStyle w:val="HWNormalText"/>
              <w:rPr>
                <w:b/>
                <w:bCs/>
              </w:rPr>
            </w:pPr>
            <w:r w:rsidRPr="007C0073">
              <w:rPr>
                <w:b/>
                <w:bCs/>
              </w:rPr>
              <w:t>Considerations</w:t>
            </w:r>
          </w:p>
        </w:tc>
      </w:tr>
      <w:tr w:rsidR="009D7879" w14:paraId="2D23FE4B" w14:textId="77777777" w:rsidTr="009D7879">
        <w:trPr>
          <w:cnfStyle w:val="000000100000" w:firstRow="0" w:lastRow="0" w:firstColumn="0" w:lastColumn="0" w:oddVBand="0" w:evenVBand="0" w:oddHBand="1" w:evenHBand="0" w:firstRowFirstColumn="0" w:firstRowLastColumn="0" w:lastRowFirstColumn="0" w:lastRowLastColumn="0"/>
        </w:trPr>
        <w:tc>
          <w:tcPr>
            <w:tcW w:w="1651" w:type="pct"/>
          </w:tcPr>
          <w:p w14:paraId="19348375" w14:textId="77777777" w:rsidR="009F4F79" w:rsidRPr="000755F6" w:rsidRDefault="00EB3FBF" w:rsidP="00E3260A">
            <w:pPr>
              <w:pStyle w:val="HWNormalText"/>
            </w:pPr>
            <w:r w:rsidRPr="00547597">
              <w:t>Ensure all project team members are aware of the potential for fraudulent activity and familiar with any guidance around fraudulent activity</w:t>
            </w:r>
          </w:p>
        </w:tc>
        <w:tc>
          <w:tcPr>
            <w:tcW w:w="1656" w:type="pct"/>
          </w:tcPr>
          <w:p w14:paraId="0EA3D36F" w14:textId="77777777" w:rsidR="009F4F79" w:rsidRPr="000755F6" w:rsidRDefault="00EB3FBF" w:rsidP="00E3260A">
            <w:pPr>
              <w:pStyle w:val="HWNormalText"/>
            </w:pPr>
            <w:r w:rsidRPr="00F1618F">
              <w:rPr>
                <w:szCs w:val="24"/>
              </w:rPr>
              <w:t>N/A</w:t>
            </w:r>
          </w:p>
        </w:tc>
        <w:tc>
          <w:tcPr>
            <w:tcW w:w="1651" w:type="pct"/>
          </w:tcPr>
          <w:p w14:paraId="3DF2F814" w14:textId="77777777" w:rsidR="009F4F79" w:rsidRPr="000755F6" w:rsidRDefault="00EB3FBF" w:rsidP="00E3260A">
            <w:pPr>
              <w:pStyle w:val="HWNormalText"/>
            </w:pPr>
            <w:r>
              <w:t>Requires additional staff time</w:t>
            </w:r>
          </w:p>
        </w:tc>
      </w:tr>
      <w:tr w:rsidR="009D7879" w14:paraId="0E59FE8A" w14:textId="77777777" w:rsidTr="009D7879">
        <w:trPr>
          <w:cnfStyle w:val="000000010000" w:firstRow="0" w:lastRow="0" w:firstColumn="0" w:lastColumn="0" w:oddVBand="0" w:evenVBand="0" w:oddHBand="0" w:evenHBand="1" w:firstRowFirstColumn="0" w:firstRowLastColumn="0" w:lastRowFirstColumn="0" w:lastRowLastColumn="0"/>
        </w:trPr>
        <w:tc>
          <w:tcPr>
            <w:tcW w:w="1651" w:type="pct"/>
          </w:tcPr>
          <w:p w14:paraId="58DF53B8" w14:textId="77777777" w:rsidR="009F4F79" w:rsidRPr="00662858" w:rsidRDefault="00EB3FBF" w:rsidP="00E3260A">
            <w:pPr>
              <w:pStyle w:val="HWNormalText"/>
            </w:pPr>
            <w:r w:rsidRPr="00662858">
              <w:t>Incorporate formal methods to identify and prevent fraudulent participation</w:t>
            </w:r>
          </w:p>
        </w:tc>
        <w:tc>
          <w:tcPr>
            <w:tcW w:w="1656" w:type="pct"/>
          </w:tcPr>
          <w:p w14:paraId="0A9B96D5" w14:textId="77777777" w:rsidR="009F4F79" w:rsidRPr="00547597" w:rsidRDefault="00EB3FBF" w:rsidP="00E3260A">
            <w:pPr>
              <w:pStyle w:val="HWBullets"/>
            </w:pPr>
            <w:r w:rsidRPr="00547597">
              <w:t xml:space="preserve">Designate </w:t>
            </w:r>
            <w:r>
              <w:t>someone</w:t>
            </w:r>
            <w:r w:rsidRPr="00547597">
              <w:t xml:space="preserve"> to monitor and review suspicious responses to identify those suspected to be fraudulent</w:t>
            </w:r>
          </w:p>
          <w:p w14:paraId="0DF62CD1" w14:textId="77777777" w:rsidR="009F4F79" w:rsidRPr="000755F6" w:rsidRDefault="00EB3FBF" w:rsidP="00E3260A">
            <w:pPr>
              <w:pStyle w:val="HWBullets"/>
            </w:pPr>
            <w:r w:rsidRPr="00547597">
              <w:t xml:space="preserve">Establish a </w:t>
            </w:r>
            <w:r>
              <w:t xml:space="preserve">process </w:t>
            </w:r>
            <w:r w:rsidRPr="00547597">
              <w:t xml:space="preserve">to define thresholds for exclusion based on </w:t>
            </w:r>
            <w:r>
              <w:t>indicator</w:t>
            </w:r>
            <w:r w:rsidRPr="00547597">
              <w:t>s</w:t>
            </w:r>
            <w:r>
              <w:t xml:space="preserve"> (</w:t>
            </w:r>
            <w:r w:rsidRPr="0028143B">
              <w:rPr>
                <w:i/>
                <w:iCs/>
              </w:rPr>
              <w:t>see the above example</w:t>
            </w:r>
            <w:r>
              <w:t>)</w:t>
            </w:r>
          </w:p>
        </w:tc>
        <w:tc>
          <w:tcPr>
            <w:tcW w:w="1651" w:type="pct"/>
          </w:tcPr>
          <w:p w14:paraId="382213AF" w14:textId="77777777" w:rsidR="009F4F79" w:rsidRPr="00662858" w:rsidRDefault="00EB3FBF" w:rsidP="00E3260A">
            <w:pPr>
              <w:pStyle w:val="HWNormalText"/>
            </w:pPr>
            <w:r w:rsidRPr="00662858">
              <w:t>Requires additional staff time</w:t>
            </w:r>
          </w:p>
        </w:tc>
      </w:tr>
    </w:tbl>
    <w:p w14:paraId="0EAF333B" w14:textId="31A63F94" w:rsidR="004B4D67" w:rsidRDefault="00EB3FBF" w:rsidP="00E06D54">
      <w:pPr>
        <w:pStyle w:val="HWNormalText"/>
        <w:rPr>
          <w:sz w:val="16"/>
          <w:szCs w:val="12"/>
        </w:rPr>
      </w:pPr>
      <w:r>
        <w:rPr>
          <w:sz w:val="16"/>
          <w:szCs w:val="12"/>
        </w:rPr>
        <w:t xml:space="preserve">Note: </w:t>
      </w:r>
      <w:r w:rsidR="00C87AD7">
        <w:rPr>
          <w:sz w:val="16"/>
          <w:szCs w:val="12"/>
        </w:rPr>
        <w:t xml:space="preserve">This table includes strategies that are appropriate for </w:t>
      </w:r>
      <w:r w:rsidR="005B14E6">
        <w:rPr>
          <w:sz w:val="16"/>
          <w:szCs w:val="12"/>
        </w:rPr>
        <w:t>all research methods</w:t>
      </w:r>
    </w:p>
    <w:p w14:paraId="51E1ED60" w14:textId="77777777" w:rsidR="004B4D67" w:rsidRDefault="00EB3FBF">
      <w:pPr>
        <w:spacing w:line="240" w:lineRule="auto"/>
        <w:rPr>
          <w:rFonts w:ascii="Century Gothic" w:hAnsi="Century Gothic"/>
          <w:spacing w:val="10"/>
          <w:sz w:val="16"/>
          <w:szCs w:val="12"/>
        </w:rPr>
      </w:pPr>
      <w:r>
        <w:rPr>
          <w:sz w:val="16"/>
          <w:szCs w:val="12"/>
        </w:rPr>
        <w:br w:type="page"/>
      </w:r>
    </w:p>
    <w:p w14:paraId="5D19853A" w14:textId="3BD8D4F2" w:rsidR="002648A9" w:rsidRPr="005D1FC3" w:rsidRDefault="00EB3FBF" w:rsidP="00454B81">
      <w:pPr>
        <w:pStyle w:val="HWHeading2"/>
      </w:pPr>
      <w:r w:rsidRPr="00E3260A">
        <w:lastRenderedPageBreak/>
        <w:t>Table A-</w:t>
      </w:r>
      <w:r>
        <w:t>2</w:t>
      </w:r>
      <w:r w:rsidRPr="00E3260A">
        <w:t xml:space="preserve">. Potential mitigation strategies at the </w:t>
      </w:r>
      <w:r w:rsidR="003607CD">
        <w:t>recruitment</w:t>
      </w:r>
      <w:r w:rsidRPr="00E3260A">
        <w:t xml:space="preserve"> stage</w:t>
      </w:r>
    </w:p>
    <w:tbl>
      <w:tblPr>
        <w:tblStyle w:val="TableGrid"/>
        <w:tblW w:w="5000" w:type="pct"/>
        <w:tblInd w:w="0" w:type="dxa"/>
        <w:tblLook w:val="04A0" w:firstRow="1" w:lastRow="0" w:firstColumn="1" w:lastColumn="0" w:noHBand="0" w:noVBand="1"/>
      </w:tblPr>
      <w:tblGrid>
        <w:gridCol w:w="4893"/>
        <w:gridCol w:w="4897"/>
        <w:gridCol w:w="4893"/>
      </w:tblGrid>
      <w:tr w:rsidR="009D7879" w14:paraId="0417C7C3" w14:textId="77777777" w:rsidTr="009D7879">
        <w:trPr>
          <w:cnfStyle w:val="100000000000" w:firstRow="1" w:lastRow="0" w:firstColumn="0" w:lastColumn="0" w:oddVBand="0" w:evenVBand="0" w:oddHBand="0" w:evenHBand="0" w:firstRowFirstColumn="0" w:firstRowLastColumn="0" w:lastRowFirstColumn="0" w:lastRowLastColumn="0"/>
        </w:trPr>
        <w:tc>
          <w:tcPr>
            <w:tcW w:w="1655" w:type="pct"/>
          </w:tcPr>
          <w:p w14:paraId="04873650" w14:textId="77777777" w:rsidR="004B4D67" w:rsidRPr="005D1FC3" w:rsidRDefault="00EB3FBF" w:rsidP="00E3260A">
            <w:pPr>
              <w:pStyle w:val="HWNormalText"/>
              <w:rPr>
                <w:b/>
                <w:bCs/>
              </w:rPr>
            </w:pPr>
            <w:r w:rsidRPr="005D1FC3">
              <w:rPr>
                <w:b/>
                <w:bCs/>
              </w:rPr>
              <w:t>Mitigation strategy</w:t>
            </w:r>
          </w:p>
        </w:tc>
        <w:tc>
          <w:tcPr>
            <w:tcW w:w="1660" w:type="pct"/>
          </w:tcPr>
          <w:p w14:paraId="523B5249" w14:textId="77777777" w:rsidR="004B4D67" w:rsidRPr="005D1FC3" w:rsidRDefault="00EB3FBF" w:rsidP="00E3260A">
            <w:pPr>
              <w:pStyle w:val="HWNormalText"/>
              <w:rPr>
                <w:b/>
                <w:bCs/>
              </w:rPr>
            </w:pPr>
            <w:r w:rsidRPr="005D1FC3">
              <w:rPr>
                <w:b/>
                <w:bCs/>
              </w:rPr>
              <w:t>Example(s)</w:t>
            </w:r>
          </w:p>
        </w:tc>
        <w:tc>
          <w:tcPr>
            <w:tcW w:w="1655" w:type="pct"/>
          </w:tcPr>
          <w:p w14:paraId="48D08F57" w14:textId="77777777" w:rsidR="004B4D67" w:rsidRPr="005D1FC3" w:rsidRDefault="00EB3FBF" w:rsidP="00E3260A">
            <w:pPr>
              <w:pStyle w:val="HWNormalText"/>
              <w:rPr>
                <w:b/>
                <w:bCs/>
              </w:rPr>
            </w:pPr>
            <w:r w:rsidRPr="005D1FC3">
              <w:rPr>
                <w:b/>
                <w:bCs/>
              </w:rPr>
              <w:t>Considerations</w:t>
            </w:r>
          </w:p>
        </w:tc>
      </w:tr>
      <w:tr w:rsidR="009D7879" w14:paraId="332D5B72" w14:textId="77777777" w:rsidTr="009D7879">
        <w:trPr>
          <w:cnfStyle w:val="000000100000" w:firstRow="0" w:lastRow="0" w:firstColumn="0" w:lastColumn="0" w:oddVBand="0" w:evenVBand="0" w:oddHBand="1" w:evenHBand="0" w:firstRowFirstColumn="0" w:firstRowLastColumn="0" w:lastRowFirstColumn="0" w:lastRowLastColumn="0"/>
        </w:trPr>
        <w:tc>
          <w:tcPr>
            <w:tcW w:w="1655" w:type="pct"/>
          </w:tcPr>
          <w:p w14:paraId="1F573E70" w14:textId="77777777" w:rsidR="004B4D67" w:rsidRPr="00455C68" w:rsidRDefault="00EB3FBF" w:rsidP="00E3260A">
            <w:pPr>
              <w:pStyle w:val="HWNormalText"/>
            </w:pPr>
            <w:r w:rsidRPr="00455C68">
              <w:t>Targeted recruitment strategies</w:t>
            </w:r>
          </w:p>
        </w:tc>
        <w:tc>
          <w:tcPr>
            <w:tcW w:w="1660" w:type="pct"/>
          </w:tcPr>
          <w:p w14:paraId="710303CF" w14:textId="77777777" w:rsidR="004B4D67" w:rsidRPr="00F1618F" w:rsidRDefault="00EB3FBF" w:rsidP="00E3260A">
            <w:pPr>
              <w:pStyle w:val="HWNormalText"/>
            </w:pPr>
            <w:r w:rsidRPr="00F1618F">
              <w:t>Recruit participants either in person (e.g., at engagement events) or through closed groups (e.g., healthcare centres, charities, and support groups)</w:t>
            </w:r>
          </w:p>
        </w:tc>
        <w:tc>
          <w:tcPr>
            <w:tcW w:w="1655" w:type="pct"/>
          </w:tcPr>
          <w:p w14:paraId="1BB61416" w14:textId="77777777" w:rsidR="004B4D67" w:rsidRPr="00455C68" w:rsidRDefault="00EB3FBF" w:rsidP="00E3260A">
            <w:pPr>
              <w:pStyle w:val="HWNormalText"/>
            </w:pPr>
            <w:r w:rsidRPr="00455C68">
              <w:t>This may limit your participant pool and could lead to a smaller sample size</w:t>
            </w:r>
          </w:p>
        </w:tc>
      </w:tr>
      <w:tr w:rsidR="009D7879" w14:paraId="527DC1B1" w14:textId="77777777" w:rsidTr="009D7879">
        <w:trPr>
          <w:cnfStyle w:val="000000010000" w:firstRow="0" w:lastRow="0" w:firstColumn="0" w:lastColumn="0" w:oddVBand="0" w:evenVBand="0" w:oddHBand="0" w:evenHBand="1" w:firstRowFirstColumn="0" w:firstRowLastColumn="0" w:lastRowFirstColumn="0" w:lastRowLastColumn="0"/>
        </w:trPr>
        <w:tc>
          <w:tcPr>
            <w:tcW w:w="1655" w:type="pct"/>
          </w:tcPr>
          <w:p w14:paraId="6E19FAE1" w14:textId="77777777" w:rsidR="004B4D67" w:rsidRPr="00455C68" w:rsidRDefault="00EB3FBF" w:rsidP="00E3260A">
            <w:pPr>
              <w:pStyle w:val="HWNormalText"/>
            </w:pPr>
            <w:r w:rsidRPr="00455C68">
              <w:t>Avoid including details of incentives in the recruitment advertisement</w:t>
            </w:r>
          </w:p>
        </w:tc>
        <w:tc>
          <w:tcPr>
            <w:tcW w:w="1660" w:type="pct"/>
          </w:tcPr>
          <w:p w14:paraId="75BA7B1A" w14:textId="77777777" w:rsidR="004B4D67" w:rsidRPr="00F1618F" w:rsidRDefault="00EB3FBF" w:rsidP="00E3260A">
            <w:pPr>
              <w:pStyle w:val="HWNormalText"/>
            </w:pPr>
            <w:r w:rsidRPr="00F1618F">
              <w:t>Only include information about incentives after a potential participant has sent an EOI or in a participant information sheet</w:t>
            </w:r>
          </w:p>
        </w:tc>
        <w:tc>
          <w:tcPr>
            <w:tcW w:w="1655" w:type="pct"/>
          </w:tcPr>
          <w:p w14:paraId="0E118DE8" w14:textId="77777777" w:rsidR="004B4D67" w:rsidRPr="00455C68" w:rsidRDefault="00EB3FBF" w:rsidP="00E3260A">
            <w:pPr>
              <w:pStyle w:val="HWNormalText"/>
            </w:pPr>
            <w:r w:rsidRPr="00455C68">
              <w:t>This may discourage legitimate respondents if incentives are expected</w:t>
            </w:r>
          </w:p>
        </w:tc>
      </w:tr>
      <w:tr w:rsidR="009D7879" w14:paraId="59AFE134" w14:textId="77777777" w:rsidTr="009D7879">
        <w:trPr>
          <w:cnfStyle w:val="000000100000" w:firstRow="0" w:lastRow="0" w:firstColumn="0" w:lastColumn="0" w:oddVBand="0" w:evenVBand="0" w:oddHBand="1" w:evenHBand="0" w:firstRowFirstColumn="0" w:firstRowLastColumn="0" w:lastRowFirstColumn="0" w:lastRowLastColumn="0"/>
        </w:trPr>
        <w:tc>
          <w:tcPr>
            <w:tcW w:w="1655" w:type="pct"/>
          </w:tcPr>
          <w:p w14:paraId="3D7C76EC" w14:textId="77777777" w:rsidR="004B4D67" w:rsidRPr="00455C68" w:rsidRDefault="00EB3FBF" w:rsidP="00E3260A">
            <w:pPr>
              <w:pStyle w:val="HWNormalText"/>
            </w:pPr>
            <w:r>
              <w:t>Post</w:t>
            </w:r>
            <w:r w:rsidRPr="00455C68">
              <w:t xml:space="preserve"> physical vouchers to participants</w:t>
            </w:r>
            <w:r>
              <w:t xml:space="preserve"> post data collection</w:t>
            </w:r>
          </w:p>
        </w:tc>
        <w:tc>
          <w:tcPr>
            <w:tcW w:w="1660" w:type="pct"/>
          </w:tcPr>
          <w:p w14:paraId="6AEB0A7B" w14:textId="77777777" w:rsidR="004B4D67" w:rsidRPr="00F1618F" w:rsidRDefault="00EB3FBF" w:rsidP="00E3260A">
            <w:pPr>
              <w:pStyle w:val="HWNormalText"/>
            </w:pPr>
            <w:r w:rsidRPr="00F1618F">
              <w:t>N/A</w:t>
            </w:r>
          </w:p>
        </w:tc>
        <w:tc>
          <w:tcPr>
            <w:tcW w:w="1655" w:type="pct"/>
          </w:tcPr>
          <w:p w14:paraId="4EAFECD8" w14:textId="3897B30B" w:rsidR="00251D57" w:rsidRDefault="00EB3FBF" w:rsidP="00E3260A">
            <w:pPr>
              <w:pStyle w:val="HWBullets"/>
            </w:pPr>
            <w:r w:rsidRPr="00455C68">
              <w:t xml:space="preserve">This would incur a cost </w:t>
            </w:r>
            <w:r>
              <w:t>for posting</w:t>
            </w:r>
            <w:r w:rsidR="00DE43D0">
              <w:t xml:space="preserve"> vouchers</w:t>
            </w:r>
            <w:r w:rsidRPr="00455C68">
              <w:t xml:space="preserve"> </w:t>
            </w:r>
          </w:p>
          <w:p w14:paraId="55FE0D37" w14:textId="7B66F8D7" w:rsidR="004B4D67" w:rsidRPr="00455C68" w:rsidRDefault="00EB3FBF" w:rsidP="00E3260A">
            <w:pPr>
              <w:pStyle w:val="HWBullets"/>
            </w:pPr>
            <w:r>
              <w:t xml:space="preserve">This would </w:t>
            </w:r>
            <w:r w:rsidRPr="00455C68">
              <w:t>require staff time to organise and implement</w:t>
            </w:r>
          </w:p>
          <w:p w14:paraId="76B484BD" w14:textId="77777777" w:rsidR="004B4D67" w:rsidRDefault="00EB3FBF" w:rsidP="00E3260A">
            <w:pPr>
              <w:pStyle w:val="HWBullets"/>
            </w:pPr>
            <w:r w:rsidRPr="00455C68">
              <w:t>People may be uncomfortable  providing their address</w:t>
            </w:r>
          </w:p>
          <w:p w14:paraId="0E4DCCA0" w14:textId="6F2E933E" w:rsidR="00502D3E" w:rsidRPr="00455C68" w:rsidRDefault="00EB3FBF" w:rsidP="00E3260A">
            <w:pPr>
              <w:pStyle w:val="HWBullets"/>
            </w:pPr>
            <w:r>
              <w:t>The vouchers may get lost in the post</w:t>
            </w:r>
          </w:p>
        </w:tc>
      </w:tr>
      <w:tr w:rsidR="009D7879" w14:paraId="2B1DDCA9" w14:textId="77777777" w:rsidTr="009D7879">
        <w:trPr>
          <w:cnfStyle w:val="000000010000" w:firstRow="0" w:lastRow="0" w:firstColumn="0" w:lastColumn="0" w:oddVBand="0" w:evenVBand="0" w:oddHBand="0" w:evenHBand="1" w:firstRowFirstColumn="0" w:firstRowLastColumn="0" w:lastRowFirstColumn="0" w:lastRowLastColumn="0"/>
        </w:trPr>
        <w:tc>
          <w:tcPr>
            <w:tcW w:w="1655" w:type="pct"/>
          </w:tcPr>
          <w:p w14:paraId="4B5F61E1" w14:textId="77777777" w:rsidR="004B4D67" w:rsidRPr="00455C68" w:rsidRDefault="00EB3FBF" w:rsidP="00E3260A">
            <w:pPr>
              <w:pStyle w:val="HWNormalText"/>
            </w:pPr>
            <w:r>
              <w:t xml:space="preserve">Use </w:t>
            </w:r>
            <w:r w:rsidRPr="00455C68">
              <w:t>digital vouchers that can only be used in the UK</w:t>
            </w:r>
          </w:p>
        </w:tc>
        <w:tc>
          <w:tcPr>
            <w:tcW w:w="1660" w:type="pct"/>
          </w:tcPr>
          <w:p w14:paraId="253AD459" w14:textId="77777777" w:rsidR="004B4D67" w:rsidRPr="00F1618F" w:rsidRDefault="00EB3FBF" w:rsidP="00E3260A">
            <w:pPr>
              <w:pStyle w:val="HWNormalText"/>
            </w:pPr>
            <w:r w:rsidRPr="00F1618F">
              <w:t>Love2Shop; Amazon UK; One4all</w:t>
            </w:r>
          </w:p>
        </w:tc>
        <w:tc>
          <w:tcPr>
            <w:tcW w:w="1655" w:type="pct"/>
          </w:tcPr>
          <w:p w14:paraId="5CF12B7A" w14:textId="77777777" w:rsidR="004B4D67" w:rsidRPr="00455C68" w:rsidRDefault="00EB3FBF" w:rsidP="00E3260A">
            <w:pPr>
              <w:pStyle w:val="HWNormalText"/>
            </w:pPr>
            <w:r w:rsidRPr="00455C68">
              <w:t>None</w:t>
            </w:r>
          </w:p>
        </w:tc>
      </w:tr>
      <w:tr w:rsidR="009D7879" w14:paraId="5E8B4097" w14:textId="77777777" w:rsidTr="009D7879">
        <w:trPr>
          <w:cnfStyle w:val="000000100000" w:firstRow="0" w:lastRow="0" w:firstColumn="0" w:lastColumn="0" w:oddVBand="0" w:evenVBand="0" w:oddHBand="1" w:evenHBand="0" w:firstRowFirstColumn="0" w:firstRowLastColumn="0" w:lastRowFirstColumn="0" w:lastRowLastColumn="0"/>
        </w:trPr>
        <w:tc>
          <w:tcPr>
            <w:tcW w:w="1655" w:type="pct"/>
          </w:tcPr>
          <w:p w14:paraId="33A7041B" w14:textId="77777777" w:rsidR="004B4D67" w:rsidRPr="00455C68" w:rsidRDefault="00EB3FBF" w:rsidP="00E3260A">
            <w:pPr>
              <w:pStyle w:val="HWNormalText"/>
            </w:pPr>
            <w:r w:rsidRPr="00455C68">
              <w:t xml:space="preserve">Include caveats regarding incentives in </w:t>
            </w:r>
            <w:r>
              <w:t>participant</w:t>
            </w:r>
            <w:r w:rsidRPr="00455C68">
              <w:t xml:space="preserve"> information</w:t>
            </w:r>
            <w:r>
              <w:t xml:space="preserve"> sheets</w:t>
            </w:r>
            <w:r w:rsidRPr="00455C68">
              <w:t xml:space="preserve"> </w:t>
            </w:r>
          </w:p>
        </w:tc>
        <w:tc>
          <w:tcPr>
            <w:tcW w:w="1660" w:type="pct"/>
          </w:tcPr>
          <w:p w14:paraId="295548F1" w14:textId="37F5D2DA" w:rsidR="004B4D67" w:rsidRPr="00F1618F" w:rsidRDefault="00EB3FBF" w:rsidP="00E3260A">
            <w:pPr>
              <w:pStyle w:val="HWNormalText"/>
            </w:pPr>
            <w:r>
              <w:t xml:space="preserve">Specify </w:t>
            </w:r>
            <w:r w:rsidR="00EC5F0F">
              <w:t xml:space="preserve">required conditions for incentive </w:t>
            </w:r>
            <w:r w:rsidR="00BF2444">
              <w:t>eligibility</w:t>
            </w:r>
            <w:r w:rsidRPr="00F1618F">
              <w:t xml:space="preserve"> </w:t>
            </w:r>
            <w:r w:rsidRPr="00F1618F">
              <w:softHyphen/>
              <w:t xml:space="preserve">– e.g. </w:t>
            </w:r>
            <w:r w:rsidR="00BF2444">
              <w:t>identity verification</w:t>
            </w:r>
            <w:r w:rsidRPr="00F1618F">
              <w:t xml:space="preserve">, </w:t>
            </w:r>
            <w:r w:rsidR="00BF2444">
              <w:t>full engagement</w:t>
            </w:r>
            <w:r w:rsidRPr="00F1618F">
              <w:t xml:space="preserve"> </w:t>
            </w:r>
            <w:r w:rsidR="00BF2444">
              <w:t xml:space="preserve">throughout </w:t>
            </w:r>
            <w:r w:rsidR="003C499C">
              <w:t xml:space="preserve">data collection </w:t>
            </w:r>
            <w:r w:rsidRPr="00F1618F">
              <w:t>(</w:t>
            </w:r>
            <w:r w:rsidRPr="00F1618F">
              <w:rPr>
                <w:i/>
                <w:iCs/>
              </w:rPr>
              <w:t xml:space="preserve">see </w:t>
            </w:r>
            <w:hyperlink w:anchor="IncentiveCriteria" w:history="1">
              <w:r w:rsidR="004B4D67" w:rsidRPr="00B41D65">
                <w:rPr>
                  <w:rStyle w:val="Hyperlink"/>
                  <w:i/>
                  <w:iCs/>
                </w:rPr>
                <w:t>example above</w:t>
              </w:r>
            </w:hyperlink>
            <w:r w:rsidRPr="00F1618F">
              <w:t xml:space="preserve">) </w:t>
            </w:r>
          </w:p>
        </w:tc>
        <w:tc>
          <w:tcPr>
            <w:tcW w:w="1655" w:type="pct"/>
          </w:tcPr>
          <w:p w14:paraId="47DC03D1" w14:textId="77777777" w:rsidR="004B4D67" w:rsidRPr="00455C68" w:rsidRDefault="00EB3FBF" w:rsidP="00E3260A">
            <w:pPr>
              <w:pStyle w:val="HWNormalText"/>
            </w:pPr>
            <w:r w:rsidRPr="00455C68">
              <w:t>This may be seen as punitive and put people off participating</w:t>
            </w:r>
          </w:p>
        </w:tc>
      </w:tr>
      <w:tr w:rsidR="009D7879" w14:paraId="7C2608E7" w14:textId="77777777" w:rsidTr="009D7879">
        <w:trPr>
          <w:cnfStyle w:val="000000010000" w:firstRow="0" w:lastRow="0" w:firstColumn="0" w:lastColumn="0" w:oddVBand="0" w:evenVBand="0" w:oddHBand="0" w:evenHBand="1" w:firstRowFirstColumn="0" w:firstRowLastColumn="0" w:lastRowFirstColumn="0" w:lastRowLastColumn="0"/>
        </w:trPr>
        <w:tc>
          <w:tcPr>
            <w:tcW w:w="1655" w:type="pct"/>
          </w:tcPr>
          <w:p w14:paraId="1F39CEA1" w14:textId="77777777" w:rsidR="004B4D67" w:rsidRPr="00455C68" w:rsidRDefault="00EB3FBF" w:rsidP="00E3260A">
            <w:pPr>
              <w:pStyle w:val="HWNormalText"/>
            </w:pPr>
            <w:r w:rsidRPr="00455C68">
              <w:lastRenderedPageBreak/>
              <w:t>Pre-recruitment verification questions</w:t>
            </w:r>
          </w:p>
        </w:tc>
        <w:tc>
          <w:tcPr>
            <w:tcW w:w="1660" w:type="pct"/>
          </w:tcPr>
          <w:p w14:paraId="07B8ADF0" w14:textId="56ACEA23" w:rsidR="004B4D67" w:rsidRPr="00F1618F" w:rsidRDefault="00EB3FBF" w:rsidP="00E3260A">
            <w:pPr>
              <w:pStyle w:val="HWNormalText"/>
            </w:pPr>
            <w:r w:rsidRPr="00F1618F">
              <w:t>Ask potential participants to complete a brief questionnaire that includes project-specific questions (e.g. disease/condition, service, location) (</w:t>
            </w:r>
            <w:r w:rsidRPr="00F1618F">
              <w:rPr>
                <w:i/>
                <w:iCs/>
              </w:rPr>
              <w:t xml:space="preserve">see </w:t>
            </w:r>
            <w:hyperlink w:anchor="PreRecruitmentQs" w:history="1">
              <w:r w:rsidR="004B4D67" w:rsidRPr="00B41D65">
                <w:rPr>
                  <w:rStyle w:val="Hyperlink"/>
                  <w:i/>
                  <w:iCs/>
                </w:rPr>
                <w:t>example above</w:t>
              </w:r>
            </w:hyperlink>
            <w:r w:rsidRPr="00F1618F">
              <w:t>)</w:t>
            </w:r>
          </w:p>
        </w:tc>
        <w:tc>
          <w:tcPr>
            <w:tcW w:w="1655" w:type="pct"/>
          </w:tcPr>
          <w:p w14:paraId="52F5938C" w14:textId="77777777" w:rsidR="004B4D67" w:rsidRPr="00455C68" w:rsidRDefault="00EB3FBF" w:rsidP="00E3260A">
            <w:pPr>
              <w:pStyle w:val="HWBullets"/>
            </w:pPr>
            <w:r w:rsidRPr="00455C68">
              <w:t>This could require additional time for staff to review responses, depending on operationalisation</w:t>
            </w:r>
          </w:p>
          <w:p w14:paraId="322A4704" w14:textId="77777777" w:rsidR="004B4D67" w:rsidRPr="00455C68" w:rsidRDefault="00EB3FBF" w:rsidP="00E3260A">
            <w:pPr>
              <w:pStyle w:val="HWBullets"/>
              <w:rPr>
                <w:rFonts w:cs="Poppins Light"/>
                <w:szCs w:val="24"/>
              </w:rPr>
            </w:pPr>
            <w:r w:rsidRPr="00455C68">
              <w:rPr>
                <w:rFonts w:cs="Poppins Light"/>
                <w:szCs w:val="24"/>
              </w:rPr>
              <w:t>This places an additional burden on the participant</w:t>
            </w:r>
          </w:p>
          <w:p w14:paraId="1AF3202C" w14:textId="77777777" w:rsidR="004B4D67" w:rsidRPr="00455C68" w:rsidRDefault="00EB3FBF" w:rsidP="00E3260A">
            <w:pPr>
              <w:pStyle w:val="HWBullets"/>
              <w:rPr>
                <w:szCs w:val="24"/>
              </w:rPr>
            </w:pPr>
            <w:r w:rsidRPr="00455C68">
              <w:rPr>
                <w:rFonts w:cs="Poppins Light"/>
                <w:szCs w:val="24"/>
              </w:rPr>
              <w:t>You will need to be careful not to ask about personal or sensitive information</w:t>
            </w:r>
          </w:p>
        </w:tc>
      </w:tr>
    </w:tbl>
    <w:p w14:paraId="3F310C23" w14:textId="77777777" w:rsidR="004B4D67" w:rsidRDefault="00EB3FBF" w:rsidP="004B4D67">
      <w:pPr>
        <w:pStyle w:val="HWNormalText"/>
        <w:rPr>
          <w:sz w:val="16"/>
          <w:szCs w:val="12"/>
        </w:rPr>
      </w:pPr>
      <w:r>
        <w:rPr>
          <w:sz w:val="16"/>
          <w:szCs w:val="12"/>
        </w:rPr>
        <w:t>Note: This table includes strategies that are appropriate for all research methods</w:t>
      </w:r>
    </w:p>
    <w:p w14:paraId="38EAD536" w14:textId="59B212BB" w:rsidR="002C1D7F" w:rsidRDefault="00EB3FBF">
      <w:pPr>
        <w:spacing w:line="240" w:lineRule="auto"/>
      </w:pPr>
      <w:r>
        <w:br w:type="page"/>
      </w:r>
    </w:p>
    <w:p w14:paraId="5FCD9021" w14:textId="1EBD6C17" w:rsidR="002C1D7F" w:rsidRDefault="00EB3FBF" w:rsidP="00454B81">
      <w:pPr>
        <w:pStyle w:val="HWHeading2"/>
      </w:pPr>
      <w:r w:rsidRPr="00E3260A">
        <w:lastRenderedPageBreak/>
        <w:t>Table A-</w:t>
      </w:r>
      <w:r w:rsidR="00B41D65">
        <w:t>3</w:t>
      </w:r>
      <w:r w:rsidRPr="00E3260A">
        <w:t xml:space="preserve">. Potential mitigation strategies at the </w:t>
      </w:r>
      <w:r>
        <w:t>data collection</w:t>
      </w:r>
      <w:r w:rsidRPr="00E3260A">
        <w:t xml:space="preserve"> stage</w:t>
      </w:r>
    </w:p>
    <w:tbl>
      <w:tblPr>
        <w:tblStyle w:val="TableGrid"/>
        <w:tblW w:w="5000" w:type="pct"/>
        <w:tblInd w:w="0" w:type="dxa"/>
        <w:tblLook w:val="04A0" w:firstRow="1" w:lastRow="0" w:firstColumn="1" w:lastColumn="0" w:noHBand="0" w:noVBand="1"/>
      </w:tblPr>
      <w:tblGrid>
        <w:gridCol w:w="4835"/>
        <w:gridCol w:w="4838"/>
        <w:gridCol w:w="5010"/>
      </w:tblGrid>
      <w:tr w:rsidR="009D7879" w14:paraId="1FD40B78" w14:textId="77777777" w:rsidTr="00C738BD">
        <w:trPr>
          <w:cnfStyle w:val="100000000000" w:firstRow="1" w:lastRow="0" w:firstColumn="0" w:lastColumn="0" w:oddVBand="0" w:evenVBand="0" w:oddHBand="0" w:evenHBand="0" w:firstRowFirstColumn="0" w:firstRowLastColumn="0" w:lastRowFirstColumn="0" w:lastRowLastColumn="0"/>
          <w:tblHeader/>
        </w:trPr>
        <w:tc>
          <w:tcPr>
            <w:tcW w:w="1635" w:type="pct"/>
          </w:tcPr>
          <w:p w14:paraId="5B3F06D5" w14:textId="77777777" w:rsidR="002C1D7F" w:rsidRPr="005D1FC3" w:rsidRDefault="00EB3FBF" w:rsidP="00E3260A">
            <w:pPr>
              <w:pStyle w:val="HWNormalText"/>
              <w:rPr>
                <w:b/>
                <w:bCs/>
              </w:rPr>
            </w:pPr>
            <w:r w:rsidRPr="005D1FC3">
              <w:rPr>
                <w:b/>
                <w:bCs/>
              </w:rPr>
              <w:t>Mitigation strategy</w:t>
            </w:r>
          </w:p>
        </w:tc>
        <w:tc>
          <w:tcPr>
            <w:tcW w:w="1640" w:type="pct"/>
          </w:tcPr>
          <w:p w14:paraId="1BF60D85" w14:textId="77777777" w:rsidR="002C1D7F" w:rsidRPr="005D1FC3" w:rsidRDefault="00EB3FBF" w:rsidP="00E3260A">
            <w:pPr>
              <w:pStyle w:val="HWNormalText"/>
              <w:rPr>
                <w:b/>
                <w:bCs/>
              </w:rPr>
            </w:pPr>
            <w:r w:rsidRPr="005D1FC3">
              <w:rPr>
                <w:b/>
                <w:bCs/>
              </w:rPr>
              <w:t>Example(s)</w:t>
            </w:r>
          </w:p>
        </w:tc>
        <w:tc>
          <w:tcPr>
            <w:tcW w:w="1695" w:type="pct"/>
          </w:tcPr>
          <w:p w14:paraId="49716F9F" w14:textId="77777777" w:rsidR="002C1D7F" w:rsidRPr="005D1FC3" w:rsidRDefault="00EB3FBF" w:rsidP="00E3260A">
            <w:pPr>
              <w:pStyle w:val="HWNormalText"/>
              <w:rPr>
                <w:b/>
                <w:bCs/>
              </w:rPr>
            </w:pPr>
            <w:r w:rsidRPr="005D1FC3">
              <w:rPr>
                <w:b/>
                <w:bCs/>
              </w:rPr>
              <w:t>Considerations</w:t>
            </w:r>
          </w:p>
        </w:tc>
      </w:tr>
      <w:tr w:rsidR="009D7879" w14:paraId="0EC7442F" w14:textId="77777777" w:rsidTr="00442DB5">
        <w:trPr>
          <w:cnfStyle w:val="000000100000" w:firstRow="0" w:lastRow="0" w:firstColumn="0" w:lastColumn="0" w:oddVBand="0" w:evenVBand="0" w:oddHBand="1" w:evenHBand="0" w:firstRowFirstColumn="0" w:firstRowLastColumn="0" w:lastRowFirstColumn="0" w:lastRowLastColumn="0"/>
        </w:trPr>
        <w:tc>
          <w:tcPr>
            <w:tcW w:w="0" w:type="pct"/>
            <w:gridSpan w:val="3"/>
            <w:shd w:val="clear" w:color="auto" w:fill="BCFFF0" w:themeFill="accent4" w:themeFillTint="33"/>
          </w:tcPr>
          <w:p w14:paraId="00A32B78" w14:textId="1C43BCAE" w:rsidR="005B2AAC" w:rsidRPr="005D1FC3" w:rsidRDefault="00EB3FBF" w:rsidP="00BC738D">
            <w:pPr>
              <w:pStyle w:val="HWNormalText"/>
              <w:rPr>
                <w:b/>
                <w:bCs/>
              </w:rPr>
            </w:pPr>
            <w:r w:rsidRPr="005D1FC3">
              <w:rPr>
                <w:b/>
                <w:bCs/>
              </w:rPr>
              <w:t>Interview and focus groups</w:t>
            </w:r>
          </w:p>
        </w:tc>
      </w:tr>
      <w:tr w:rsidR="009D7879" w14:paraId="756D4D20" w14:textId="77777777" w:rsidTr="009D7879">
        <w:trPr>
          <w:cnfStyle w:val="000000010000" w:firstRow="0" w:lastRow="0" w:firstColumn="0" w:lastColumn="0" w:oddVBand="0" w:evenVBand="0" w:oddHBand="0" w:evenHBand="1" w:firstRowFirstColumn="0" w:firstRowLastColumn="0" w:lastRowFirstColumn="0" w:lastRowLastColumn="0"/>
        </w:trPr>
        <w:tc>
          <w:tcPr>
            <w:tcW w:w="1635" w:type="pct"/>
          </w:tcPr>
          <w:p w14:paraId="24C8B2DE" w14:textId="77777777" w:rsidR="002C1D7F" w:rsidRPr="003C3825" w:rsidRDefault="00EB3FBF" w:rsidP="00E3260A">
            <w:pPr>
              <w:pStyle w:val="HWNormalText"/>
            </w:pPr>
            <w:r w:rsidRPr="003C3825">
              <w:rPr>
                <w:rFonts w:cs="Poppins Light"/>
              </w:rPr>
              <w:t>Screening questions</w:t>
            </w:r>
          </w:p>
        </w:tc>
        <w:tc>
          <w:tcPr>
            <w:tcW w:w="1640" w:type="pct"/>
          </w:tcPr>
          <w:p w14:paraId="4282B1EF" w14:textId="77777777" w:rsidR="002C1D7F" w:rsidRPr="00146E56" w:rsidRDefault="00EB3FBF" w:rsidP="00E3260A">
            <w:pPr>
              <w:pStyle w:val="HWBullets"/>
            </w:pPr>
            <w:r w:rsidRPr="00146E56">
              <w:t>Include screening questions to verify participant eligibility</w:t>
            </w:r>
          </w:p>
          <w:p w14:paraId="2AF0FC03" w14:textId="77777777" w:rsidR="002C1D7F" w:rsidRPr="00146E56" w:rsidRDefault="00EB3FBF" w:rsidP="00E3260A">
            <w:pPr>
              <w:pStyle w:val="HWBullets"/>
            </w:pPr>
            <w:r w:rsidRPr="00146E56">
              <w:t>Include free text response options in your screening questions</w:t>
            </w:r>
          </w:p>
        </w:tc>
        <w:tc>
          <w:tcPr>
            <w:tcW w:w="1695" w:type="pct"/>
          </w:tcPr>
          <w:p w14:paraId="7A00BEED" w14:textId="77777777" w:rsidR="002C1D7F" w:rsidRPr="003C3825" w:rsidRDefault="00EB3FBF" w:rsidP="00E3260A">
            <w:pPr>
              <w:pStyle w:val="HWNormalText"/>
              <w:rPr>
                <w:rFonts w:cs="Poppins Light"/>
              </w:rPr>
            </w:pPr>
            <w:r w:rsidRPr="003C3825">
              <w:rPr>
                <w:rFonts w:cs="Poppins Light"/>
              </w:rPr>
              <w:t>This places an additional burden on the participant</w:t>
            </w:r>
          </w:p>
          <w:p w14:paraId="09A98103" w14:textId="77777777" w:rsidR="002C1D7F" w:rsidRPr="003C3825" w:rsidRDefault="00EB3FBF" w:rsidP="00E3260A">
            <w:pPr>
              <w:pStyle w:val="HWNormalText"/>
            </w:pPr>
            <w:r w:rsidRPr="003C3825">
              <w:rPr>
                <w:rFonts w:cs="Poppins Light"/>
              </w:rPr>
              <w:t>You will need to be careful not to ask about personal or sensitive information beyond what is necessary for the research</w:t>
            </w:r>
          </w:p>
        </w:tc>
      </w:tr>
      <w:tr w:rsidR="009D7879" w14:paraId="70E6F0B7" w14:textId="77777777" w:rsidTr="009D7879">
        <w:trPr>
          <w:cnfStyle w:val="000000100000" w:firstRow="0" w:lastRow="0" w:firstColumn="0" w:lastColumn="0" w:oddVBand="0" w:evenVBand="0" w:oddHBand="1" w:evenHBand="0" w:firstRowFirstColumn="0" w:firstRowLastColumn="0" w:lastRowFirstColumn="0" w:lastRowLastColumn="0"/>
        </w:trPr>
        <w:tc>
          <w:tcPr>
            <w:tcW w:w="1635" w:type="pct"/>
          </w:tcPr>
          <w:p w14:paraId="5D6791C2" w14:textId="77777777" w:rsidR="002C1D7F" w:rsidRPr="003C3825" w:rsidRDefault="00EB3FBF" w:rsidP="00E3260A">
            <w:pPr>
              <w:pStyle w:val="HWNormalText"/>
            </w:pPr>
            <w:r w:rsidRPr="003C3825">
              <w:rPr>
                <w:rFonts w:cs="Poppins Light"/>
              </w:rPr>
              <w:t>Continually monitor and review the data being received for suspicious responses</w:t>
            </w:r>
          </w:p>
        </w:tc>
        <w:tc>
          <w:tcPr>
            <w:tcW w:w="1640" w:type="pct"/>
          </w:tcPr>
          <w:p w14:paraId="694FA7D9" w14:textId="77777777" w:rsidR="002C1D7F" w:rsidRPr="00402F8C" w:rsidRDefault="00EB3FBF" w:rsidP="00E3260A">
            <w:pPr>
              <w:pStyle w:val="HWNormalText"/>
            </w:pPr>
            <w:r w:rsidRPr="00402F8C">
              <w:rPr>
                <w:rFonts w:cs="Poppins Light"/>
              </w:rPr>
              <w:t xml:space="preserve">Post-interview debriefs to discuss potential </w:t>
            </w:r>
            <w:r>
              <w:rPr>
                <w:rFonts w:cs="Poppins Light"/>
              </w:rPr>
              <w:t>indicator</w:t>
            </w:r>
            <w:r w:rsidRPr="00402F8C">
              <w:rPr>
                <w:rFonts w:cs="Poppins Light"/>
              </w:rPr>
              <w:t>s for escalation</w:t>
            </w:r>
          </w:p>
        </w:tc>
        <w:tc>
          <w:tcPr>
            <w:tcW w:w="1695" w:type="pct"/>
          </w:tcPr>
          <w:p w14:paraId="2FE73102" w14:textId="77777777" w:rsidR="002C1D7F" w:rsidRPr="003C3825" w:rsidRDefault="00EB3FBF" w:rsidP="00E3260A">
            <w:pPr>
              <w:pStyle w:val="HWNormalText"/>
            </w:pPr>
            <w:r w:rsidRPr="003C3825">
              <w:rPr>
                <w:rFonts w:cs="Poppins Light"/>
              </w:rPr>
              <w:t>This requires additional project team member time and effort</w:t>
            </w:r>
          </w:p>
        </w:tc>
      </w:tr>
      <w:tr w:rsidR="009D7879" w14:paraId="6AE8804C" w14:textId="77777777" w:rsidTr="009D7879">
        <w:trPr>
          <w:cnfStyle w:val="000000010000" w:firstRow="0" w:lastRow="0" w:firstColumn="0" w:lastColumn="0" w:oddVBand="0" w:evenVBand="0" w:oddHBand="0" w:evenHBand="1" w:firstRowFirstColumn="0" w:firstRowLastColumn="0" w:lastRowFirstColumn="0" w:lastRowLastColumn="0"/>
        </w:trPr>
        <w:tc>
          <w:tcPr>
            <w:tcW w:w="1635" w:type="pct"/>
          </w:tcPr>
          <w:p w14:paraId="3E1A4985" w14:textId="77777777" w:rsidR="002C1D7F" w:rsidRPr="003C3825" w:rsidRDefault="00EB3FBF" w:rsidP="00E3260A">
            <w:pPr>
              <w:pStyle w:val="HWNormalText"/>
            </w:pPr>
            <w:r w:rsidRPr="003C3825">
              <w:rPr>
                <w:rFonts w:cs="Poppins Light"/>
              </w:rPr>
              <w:t>Require online interview or focus group participants to turn on their camera, even just for the introductions</w:t>
            </w:r>
          </w:p>
        </w:tc>
        <w:tc>
          <w:tcPr>
            <w:tcW w:w="1640" w:type="pct"/>
          </w:tcPr>
          <w:p w14:paraId="1183466A" w14:textId="77777777" w:rsidR="002C1D7F" w:rsidRPr="00402F8C" w:rsidRDefault="00EB3FBF" w:rsidP="00E3260A">
            <w:pPr>
              <w:pStyle w:val="HWNormalText"/>
            </w:pPr>
            <w:r w:rsidRPr="00402F8C">
              <w:rPr>
                <w:rFonts w:cs="Poppins Light"/>
              </w:rPr>
              <w:t>N/A</w:t>
            </w:r>
          </w:p>
        </w:tc>
        <w:tc>
          <w:tcPr>
            <w:tcW w:w="1695" w:type="pct"/>
          </w:tcPr>
          <w:p w14:paraId="743114D7" w14:textId="77777777" w:rsidR="002C1D7F" w:rsidRPr="003C3825" w:rsidRDefault="00EB3FBF" w:rsidP="00E3260A">
            <w:pPr>
              <w:pStyle w:val="HWNormalText"/>
            </w:pPr>
            <w:r w:rsidRPr="003C3825">
              <w:rPr>
                <w:rFonts w:cs="Poppins Light"/>
              </w:rPr>
              <w:t>Some people may be reluctant to turn their camera on, even briefly</w:t>
            </w:r>
          </w:p>
        </w:tc>
      </w:tr>
      <w:tr w:rsidR="009D7879" w14:paraId="31A70DB4" w14:textId="77777777" w:rsidTr="009D7879">
        <w:trPr>
          <w:cnfStyle w:val="000000100000" w:firstRow="0" w:lastRow="0" w:firstColumn="0" w:lastColumn="0" w:oddVBand="0" w:evenVBand="0" w:oddHBand="1" w:evenHBand="0" w:firstRowFirstColumn="0" w:firstRowLastColumn="0" w:lastRowFirstColumn="0" w:lastRowLastColumn="0"/>
        </w:trPr>
        <w:tc>
          <w:tcPr>
            <w:tcW w:w="1635" w:type="pct"/>
          </w:tcPr>
          <w:p w14:paraId="1128CB36" w14:textId="77777777" w:rsidR="002C1D7F" w:rsidRPr="003C3825" w:rsidRDefault="00EB3FBF" w:rsidP="00E3260A">
            <w:pPr>
              <w:pStyle w:val="HWNormalText"/>
            </w:pPr>
            <w:r w:rsidRPr="003C3825">
              <w:rPr>
                <w:rFonts w:cs="Poppins Light"/>
              </w:rPr>
              <w:t>Follow-up on unexpected or nonconforming responses</w:t>
            </w:r>
          </w:p>
        </w:tc>
        <w:tc>
          <w:tcPr>
            <w:tcW w:w="1640" w:type="pct"/>
          </w:tcPr>
          <w:p w14:paraId="65088D03" w14:textId="77777777" w:rsidR="002C1D7F" w:rsidRPr="00402F8C" w:rsidRDefault="00EB3FBF" w:rsidP="00E3260A">
            <w:pPr>
              <w:pStyle w:val="HWNormalText"/>
            </w:pPr>
            <w:r w:rsidRPr="00402F8C">
              <w:rPr>
                <w:rFonts w:cs="Poppins Light"/>
              </w:rPr>
              <w:t xml:space="preserve">Ask participants to clarify answers to questions that seem contradictory or suspicious </w:t>
            </w:r>
          </w:p>
        </w:tc>
        <w:tc>
          <w:tcPr>
            <w:tcW w:w="1695" w:type="pct"/>
          </w:tcPr>
          <w:p w14:paraId="1416A75A" w14:textId="77777777" w:rsidR="002C1D7F" w:rsidRPr="003C3825" w:rsidRDefault="00EB3FBF" w:rsidP="00E3260A">
            <w:pPr>
              <w:pStyle w:val="HWNormalText"/>
            </w:pPr>
            <w:r w:rsidRPr="003C3825">
              <w:rPr>
                <w:rFonts w:cs="Poppins Light"/>
              </w:rPr>
              <w:t>Inexperienced interviewers may not be comfortable challenging  participant</w:t>
            </w:r>
            <w:r>
              <w:rPr>
                <w:rFonts w:cs="Poppins Light"/>
              </w:rPr>
              <w:t>s</w:t>
            </w:r>
          </w:p>
        </w:tc>
      </w:tr>
      <w:tr w:rsidR="009D7879" w14:paraId="7728F78D" w14:textId="77777777" w:rsidTr="00916510">
        <w:trPr>
          <w:cnfStyle w:val="000000010000" w:firstRow="0" w:lastRow="0" w:firstColumn="0" w:lastColumn="0" w:oddVBand="0" w:evenVBand="0" w:oddHBand="0" w:evenHBand="1" w:firstRowFirstColumn="0" w:firstRowLastColumn="0" w:lastRowFirstColumn="0" w:lastRowLastColumn="0"/>
        </w:trPr>
        <w:tc>
          <w:tcPr>
            <w:tcW w:w="0" w:type="pct"/>
            <w:gridSpan w:val="3"/>
            <w:shd w:val="clear" w:color="auto" w:fill="BCFFF0" w:themeFill="accent4" w:themeFillTint="33"/>
          </w:tcPr>
          <w:p w14:paraId="5B26B635" w14:textId="1CB5D28F" w:rsidR="004A5D46" w:rsidRPr="005D1FC3" w:rsidRDefault="00EB3FBF" w:rsidP="00BC738D">
            <w:pPr>
              <w:pStyle w:val="HWNormalText"/>
              <w:rPr>
                <w:rFonts w:cs="Poppins Light"/>
                <w:b/>
                <w:bCs/>
              </w:rPr>
            </w:pPr>
            <w:r w:rsidRPr="005D1FC3">
              <w:rPr>
                <w:rFonts w:cs="Poppins Light"/>
                <w:b/>
                <w:bCs/>
              </w:rPr>
              <w:t>Online surveys</w:t>
            </w:r>
          </w:p>
        </w:tc>
      </w:tr>
      <w:tr w:rsidR="009D7879" w14:paraId="50B82D6F" w14:textId="77777777" w:rsidTr="009D7879">
        <w:trPr>
          <w:cnfStyle w:val="000000100000" w:firstRow="0" w:lastRow="0" w:firstColumn="0" w:lastColumn="0" w:oddVBand="0" w:evenVBand="0" w:oddHBand="1" w:evenHBand="0" w:firstRowFirstColumn="0" w:firstRowLastColumn="0" w:lastRowFirstColumn="0" w:lastRowLastColumn="0"/>
        </w:trPr>
        <w:tc>
          <w:tcPr>
            <w:tcW w:w="1635" w:type="pct"/>
          </w:tcPr>
          <w:p w14:paraId="2F58A07F" w14:textId="757F8262" w:rsidR="005B2AAC" w:rsidRPr="003C3825" w:rsidRDefault="00EB3FBF" w:rsidP="005B2AAC">
            <w:pPr>
              <w:pStyle w:val="HWNormalText"/>
              <w:rPr>
                <w:rFonts w:cs="Poppins Light"/>
              </w:rPr>
            </w:pPr>
            <w:r w:rsidRPr="003C3825">
              <w:rPr>
                <w:rFonts w:cs="Poppins Light"/>
              </w:rPr>
              <w:t>Limit survey context within the survey itself</w:t>
            </w:r>
          </w:p>
        </w:tc>
        <w:tc>
          <w:tcPr>
            <w:tcW w:w="1640" w:type="pct"/>
          </w:tcPr>
          <w:p w14:paraId="7611F78F" w14:textId="37B9DA85" w:rsidR="005B2AAC" w:rsidRPr="00402F8C" w:rsidRDefault="00EB3FBF" w:rsidP="005B2AAC">
            <w:pPr>
              <w:pStyle w:val="HWNormalText"/>
              <w:rPr>
                <w:rFonts w:cs="Poppins Light"/>
              </w:rPr>
            </w:pPr>
            <w:r w:rsidRPr="00146E56">
              <w:rPr>
                <w:rFonts w:cs="Poppins Light"/>
              </w:rPr>
              <w:t>Include the background context to the survey in the advertisement instead of in the survey</w:t>
            </w:r>
          </w:p>
        </w:tc>
        <w:tc>
          <w:tcPr>
            <w:tcW w:w="1695" w:type="pct"/>
          </w:tcPr>
          <w:p w14:paraId="2A531778" w14:textId="77777777" w:rsidR="005B2AAC" w:rsidRPr="003C3825" w:rsidRDefault="005B2AAC" w:rsidP="005B2AAC">
            <w:pPr>
              <w:pStyle w:val="HWNormalText"/>
              <w:rPr>
                <w:rFonts w:cs="Poppins Light"/>
              </w:rPr>
            </w:pPr>
          </w:p>
        </w:tc>
      </w:tr>
      <w:tr w:rsidR="009D7879" w14:paraId="7E308056" w14:textId="77777777" w:rsidTr="009D7879">
        <w:trPr>
          <w:cnfStyle w:val="000000010000" w:firstRow="0" w:lastRow="0" w:firstColumn="0" w:lastColumn="0" w:oddVBand="0" w:evenVBand="0" w:oddHBand="0" w:evenHBand="1" w:firstRowFirstColumn="0" w:firstRowLastColumn="0" w:lastRowFirstColumn="0" w:lastRowLastColumn="0"/>
        </w:trPr>
        <w:tc>
          <w:tcPr>
            <w:tcW w:w="1635" w:type="pct"/>
          </w:tcPr>
          <w:p w14:paraId="04F2CDF0" w14:textId="7000EFF6" w:rsidR="005B2AAC" w:rsidRPr="003C3825" w:rsidRDefault="00EB3FBF" w:rsidP="005B2AAC">
            <w:pPr>
              <w:pStyle w:val="HWNormalText"/>
              <w:rPr>
                <w:rFonts w:cs="Poppins Light"/>
              </w:rPr>
            </w:pPr>
            <w:r w:rsidRPr="003C3825">
              <w:rPr>
                <w:rFonts w:cs="Poppins Light"/>
              </w:rPr>
              <w:t>Screening questions</w:t>
            </w:r>
            <w:r>
              <w:rPr>
                <w:rFonts w:cs="Poppins Light"/>
              </w:rPr>
              <w:t xml:space="preserve"> and use of skip logic</w:t>
            </w:r>
          </w:p>
        </w:tc>
        <w:tc>
          <w:tcPr>
            <w:tcW w:w="1640" w:type="pct"/>
          </w:tcPr>
          <w:p w14:paraId="6F02B3CA" w14:textId="77777777" w:rsidR="005B2AAC" w:rsidRPr="00146E56" w:rsidRDefault="00EB3FBF" w:rsidP="005B2AAC">
            <w:pPr>
              <w:pStyle w:val="HWBullets"/>
            </w:pPr>
            <w:r w:rsidRPr="00146E56">
              <w:t>Include screening questions to verify participant eligibility</w:t>
            </w:r>
          </w:p>
          <w:p w14:paraId="71D316B3" w14:textId="55B83D4C" w:rsidR="005B2AAC" w:rsidRPr="00402F8C" w:rsidRDefault="00EB3FBF" w:rsidP="005D1FC3">
            <w:pPr>
              <w:pStyle w:val="HWBullets"/>
              <w:rPr>
                <w:rFonts w:cs="Poppins Light"/>
              </w:rPr>
            </w:pPr>
            <w:r w:rsidRPr="00146E56">
              <w:lastRenderedPageBreak/>
              <w:t>Include free text response options in your screening questions</w:t>
            </w:r>
          </w:p>
        </w:tc>
        <w:tc>
          <w:tcPr>
            <w:tcW w:w="1695" w:type="pct"/>
          </w:tcPr>
          <w:p w14:paraId="65E3EAD2" w14:textId="77777777" w:rsidR="005B2AAC" w:rsidRPr="003C3825" w:rsidRDefault="00EB3FBF" w:rsidP="005B2AAC">
            <w:pPr>
              <w:pStyle w:val="HWBullets"/>
            </w:pPr>
            <w:r w:rsidRPr="003C3825">
              <w:lastRenderedPageBreak/>
              <w:t>This places an additional burden on the participant</w:t>
            </w:r>
          </w:p>
          <w:p w14:paraId="59DF3621" w14:textId="77777777" w:rsidR="005B2AAC" w:rsidRPr="00EC6D9A" w:rsidRDefault="00EB3FBF">
            <w:pPr>
              <w:pStyle w:val="HWBullets"/>
              <w:rPr>
                <w:rFonts w:cs="Poppins Light"/>
              </w:rPr>
            </w:pPr>
            <w:r w:rsidRPr="003C3825">
              <w:lastRenderedPageBreak/>
              <w:t>You will need to be careful not to ask about personal or sensitive information beyond what is necessary for the research</w:t>
            </w:r>
          </w:p>
          <w:p w14:paraId="4A1AB8CE" w14:textId="69105141" w:rsidR="00EC6D9A" w:rsidRPr="003C3825" w:rsidRDefault="00EB3FBF" w:rsidP="005D1FC3">
            <w:pPr>
              <w:pStyle w:val="HWBullets"/>
              <w:rPr>
                <w:rFonts w:cs="Poppins Light"/>
              </w:rPr>
            </w:pPr>
            <w:r>
              <w:t xml:space="preserve">You will need to make sure that appropriate skip logic is in place to </w:t>
            </w:r>
            <w:r w:rsidR="00B34B72">
              <w:t>disqualify ineligible participants</w:t>
            </w:r>
            <w:r w:rsidR="003C499C">
              <w:t xml:space="preserve"> (for further help with skip logic, please </w:t>
            </w:r>
            <w:hyperlink r:id="rId24" w:history="1">
              <w:r w:rsidR="003C499C" w:rsidRPr="00CA1BFA">
                <w:rPr>
                  <w:rStyle w:val="Hyperlink"/>
                </w:rPr>
                <w:t>book a research clinic with Healthwatch England</w:t>
              </w:r>
            </w:hyperlink>
            <w:r w:rsidR="003C499C">
              <w:t>)</w:t>
            </w:r>
          </w:p>
        </w:tc>
      </w:tr>
      <w:tr w:rsidR="009D7879" w14:paraId="23D307A2" w14:textId="77777777" w:rsidTr="009D7879">
        <w:trPr>
          <w:cnfStyle w:val="000000100000" w:firstRow="0" w:lastRow="0" w:firstColumn="0" w:lastColumn="0" w:oddVBand="0" w:evenVBand="0" w:oddHBand="1" w:evenHBand="0" w:firstRowFirstColumn="0" w:firstRowLastColumn="0" w:lastRowFirstColumn="0" w:lastRowLastColumn="0"/>
        </w:trPr>
        <w:tc>
          <w:tcPr>
            <w:tcW w:w="1635" w:type="pct"/>
          </w:tcPr>
          <w:p w14:paraId="1631D967" w14:textId="4ED7865E" w:rsidR="005B2AAC" w:rsidRPr="003C3825" w:rsidRDefault="00EB3FBF" w:rsidP="005B2AAC">
            <w:pPr>
              <w:pStyle w:val="HWNormalText"/>
              <w:rPr>
                <w:rFonts w:cs="Poppins Light"/>
              </w:rPr>
            </w:pPr>
            <w:r w:rsidRPr="003C3825">
              <w:rPr>
                <w:rFonts w:cs="Poppins Light"/>
              </w:rPr>
              <w:lastRenderedPageBreak/>
              <w:t>Send emails containing individualised survey links to pre-defined sample</w:t>
            </w:r>
          </w:p>
        </w:tc>
        <w:tc>
          <w:tcPr>
            <w:tcW w:w="1640" w:type="pct"/>
          </w:tcPr>
          <w:p w14:paraId="116DFF77" w14:textId="3D4A936C" w:rsidR="005B2AAC" w:rsidRPr="00402F8C" w:rsidRDefault="00EB3FBF" w:rsidP="005B2AAC">
            <w:pPr>
              <w:pStyle w:val="HWNormalText"/>
              <w:rPr>
                <w:rFonts w:cs="Poppins Light"/>
              </w:rPr>
            </w:pPr>
            <w:r w:rsidRPr="00402F8C">
              <w:rPr>
                <w:rFonts w:cs="Poppins Light"/>
              </w:rPr>
              <w:t>If you have a list of people to whom you will be sending the survey (e.g., recruitment via healthcare centres, charities, or support groups), SmartSurvey can generate and send unique survey links to email addresses</w:t>
            </w:r>
          </w:p>
        </w:tc>
        <w:tc>
          <w:tcPr>
            <w:tcW w:w="1695" w:type="pct"/>
          </w:tcPr>
          <w:p w14:paraId="710676D0" w14:textId="77777777" w:rsidR="005B2AAC" w:rsidRPr="003C3825" w:rsidRDefault="00EB3FBF" w:rsidP="005B2AAC">
            <w:pPr>
              <w:pStyle w:val="HWBullets"/>
            </w:pPr>
            <w:r w:rsidRPr="003C3825">
              <w:t>This requires you to have a list of pre-determined participants</w:t>
            </w:r>
          </w:p>
          <w:p w14:paraId="43EE30CD" w14:textId="20090EF0" w:rsidR="005B2AAC" w:rsidRPr="003C3825" w:rsidRDefault="00EB3FBF" w:rsidP="005B2AAC">
            <w:pPr>
              <w:pStyle w:val="HWNormalText"/>
              <w:rPr>
                <w:rFonts w:cs="Poppins Light"/>
              </w:rPr>
            </w:pPr>
            <w:r w:rsidRPr="003C3825">
              <w:t>This approach may limit the sample size</w:t>
            </w:r>
          </w:p>
        </w:tc>
      </w:tr>
      <w:tr w:rsidR="009D7879" w14:paraId="0B598300" w14:textId="77777777" w:rsidTr="009D7879">
        <w:trPr>
          <w:cnfStyle w:val="000000010000" w:firstRow="0" w:lastRow="0" w:firstColumn="0" w:lastColumn="0" w:oddVBand="0" w:evenVBand="0" w:oddHBand="0" w:evenHBand="1" w:firstRowFirstColumn="0" w:firstRowLastColumn="0" w:lastRowFirstColumn="0" w:lastRowLastColumn="0"/>
        </w:trPr>
        <w:tc>
          <w:tcPr>
            <w:tcW w:w="1635" w:type="pct"/>
          </w:tcPr>
          <w:p w14:paraId="78C60A1B" w14:textId="168ECCF4" w:rsidR="005B2AAC" w:rsidRPr="003C3825" w:rsidRDefault="00EB3FBF" w:rsidP="005B2AAC">
            <w:pPr>
              <w:pStyle w:val="HWNormalText"/>
              <w:rPr>
                <w:rFonts w:cs="Poppins Light"/>
              </w:rPr>
            </w:pPr>
            <w:r w:rsidRPr="003C3825">
              <w:rPr>
                <w:rFonts w:cs="Poppins Light"/>
              </w:rPr>
              <w:t>Password-protect survey links</w:t>
            </w:r>
          </w:p>
        </w:tc>
        <w:tc>
          <w:tcPr>
            <w:tcW w:w="1640" w:type="pct"/>
          </w:tcPr>
          <w:p w14:paraId="607E9B94" w14:textId="7F597637" w:rsidR="005B2AAC" w:rsidRPr="00402F8C" w:rsidRDefault="00EB3FBF" w:rsidP="005B2AAC">
            <w:pPr>
              <w:pStyle w:val="HWNormalText"/>
              <w:rPr>
                <w:rFonts w:cs="Poppins Light"/>
              </w:rPr>
            </w:pPr>
            <w:r w:rsidRPr="00402F8C">
              <w:rPr>
                <w:rFonts w:cs="Poppins Light"/>
              </w:rPr>
              <w:t>SmartSurvey can password-protect survey links so that only authorised participants can complete the survey</w:t>
            </w:r>
          </w:p>
        </w:tc>
        <w:tc>
          <w:tcPr>
            <w:tcW w:w="1695" w:type="pct"/>
          </w:tcPr>
          <w:p w14:paraId="26192A6C" w14:textId="77777777" w:rsidR="005B2AAC" w:rsidRPr="003C3825" w:rsidRDefault="00EB3FBF" w:rsidP="005B2AAC">
            <w:pPr>
              <w:pStyle w:val="HWBullets"/>
            </w:pPr>
            <w:r w:rsidRPr="003C3825">
              <w:t>This requires you to verify potential participants before survey completion</w:t>
            </w:r>
          </w:p>
          <w:p w14:paraId="74235AA6" w14:textId="2E7D3040" w:rsidR="005B2AAC" w:rsidRPr="003C3825" w:rsidRDefault="00EB3FBF" w:rsidP="005D1FC3">
            <w:pPr>
              <w:pStyle w:val="HWBullets"/>
              <w:rPr>
                <w:rFonts w:cs="Poppins Light"/>
              </w:rPr>
            </w:pPr>
            <w:r w:rsidRPr="003C3825">
              <w:t>This approach may limit the sample size</w:t>
            </w:r>
          </w:p>
        </w:tc>
      </w:tr>
      <w:tr w:rsidR="009D7879" w14:paraId="27DBE9F0" w14:textId="77777777" w:rsidTr="009D7879">
        <w:trPr>
          <w:cnfStyle w:val="000000100000" w:firstRow="0" w:lastRow="0" w:firstColumn="0" w:lastColumn="0" w:oddVBand="0" w:evenVBand="0" w:oddHBand="1" w:evenHBand="0" w:firstRowFirstColumn="0" w:firstRowLastColumn="0" w:lastRowFirstColumn="0" w:lastRowLastColumn="0"/>
        </w:trPr>
        <w:tc>
          <w:tcPr>
            <w:tcW w:w="1635" w:type="pct"/>
          </w:tcPr>
          <w:p w14:paraId="51596CC5" w14:textId="04004E7C" w:rsidR="00201E48" w:rsidRPr="003C3825" w:rsidRDefault="00EB3FBF" w:rsidP="00201E48">
            <w:pPr>
              <w:pStyle w:val="HWNormalText"/>
              <w:rPr>
                <w:rFonts w:cs="Poppins Light"/>
              </w:rPr>
            </w:pPr>
            <w:r>
              <w:rPr>
                <w:rFonts w:cs="Poppins Light"/>
              </w:rPr>
              <w:t>Hidden</w:t>
            </w:r>
            <w:r w:rsidRPr="003C3825">
              <w:rPr>
                <w:rFonts w:cs="Poppins Light"/>
              </w:rPr>
              <w:t xml:space="preserve"> questions</w:t>
            </w:r>
          </w:p>
        </w:tc>
        <w:tc>
          <w:tcPr>
            <w:tcW w:w="1640" w:type="pct"/>
          </w:tcPr>
          <w:p w14:paraId="6EAEA631" w14:textId="423AE778" w:rsidR="00201E48" w:rsidRPr="00402F8C" w:rsidRDefault="00EB3FBF" w:rsidP="00201E48">
            <w:pPr>
              <w:pStyle w:val="HWNormalText"/>
              <w:rPr>
                <w:rFonts w:cs="Poppins Light"/>
              </w:rPr>
            </w:pPr>
            <w:r w:rsidRPr="00402F8C">
              <w:t xml:space="preserve">In SmartSurvey, hidden questions can be included in a survey. These hidden questions will not be visible to respondents but will be detected </w:t>
            </w:r>
            <w:r>
              <w:t xml:space="preserve">and answered </w:t>
            </w:r>
            <w:r w:rsidRPr="00402F8C">
              <w:t xml:space="preserve">by </w:t>
            </w:r>
            <w:r>
              <w:t>bots</w:t>
            </w:r>
            <w:r w:rsidR="00B27779">
              <w:t xml:space="preserve">. </w:t>
            </w:r>
            <w:r w:rsidR="00894E80">
              <w:t xml:space="preserve">You can see </w:t>
            </w:r>
            <w:hyperlink r:id="rId25" w:history="1">
              <w:r w:rsidR="00894E80" w:rsidRPr="00894E80">
                <w:rPr>
                  <w:rStyle w:val="Hyperlink"/>
                </w:rPr>
                <w:t>how to hide a question in SmartSurvey here</w:t>
              </w:r>
            </w:hyperlink>
            <w:r w:rsidR="00894E80">
              <w:t>.</w:t>
            </w:r>
          </w:p>
        </w:tc>
        <w:tc>
          <w:tcPr>
            <w:tcW w:w="1695" w:type="pct"/>
          </w:tcPr>
          <w:p w14:paraId="3D2AA3D5" w14:textId="5BF26B24" w:rsidR="00201E48" w:rsidRPr="003C3825" w:rsidRDefault="00EB3FBF" w:rsidP="00201E48">
            <w:pPr>
              <w:pStyle w:val="HWBullets"/>
            </w:pPr>
            <w:r w:rsidRPr="003C3825">
              <w:rPr>
                <w:rFonts w:cs="Poppins Light"/>
              </w:rPr>
              <w:lastRenderedPageBreak/>
              <w:t>This may not be feasible on some survey platforms</w:t>
            </w:r>
          </w:p>
        </w:tc>
      </w:tr>
      <w:tr w:rsidR="009D7879" w14:paraId="2AF5187E" w14:textId="77777777" w:rsidTr="009D7879">
        <w:trPr>
          <w:cnfStyle w:val="000000010000" w:firstRow="0" w:lastRow="0" w:firstColumn="0" w:lastColumn="0" w:oddVBand="0" w:evenVBand="0" w:oddHBand="0" w:evenHBand="1" w:firstRowFirstColumn="0" w:firstRowLastColumn="0" w:lastRowFirstColumn="0" w:lastRowLastColumn="0"/>
        </w:trPr>
        <w:tc>
          <w:tcPr>
            <w:tcW w:w="1635" w:type="pct"/>
          </w:tcPr>
          <w:p w14:paraId="712631B9" w14:textId="6B819E6C" w:rsidR="00201E48" w:rsidRPr="003C3825" w:rsidRDefault="00EB3FBF" w:rsidP="00201E48">
            <w:pPr>
              <w:pStyle w:val="HWNormalText"/>
              <w:rPr>
                <w:rFonts w:cs="Poppins Light"/>
              </w:rPr>
            </w:pPr>
            <w:r w:rsidRPr="003C3825">
              <w:rPr>
                <w:rFonts w:cs="Poppins Light"/>
              </w:rPr>
              <w:t>Continually monitor and review the data being received for suspicious responses</w:t>
            </w:r>
          </w:p>
        </w:tc>
        <w:tc>
          <w:tcPr>
            <w:tcW w:w="1640" w:type="pct"/>
          </w:tcPr>
          <w:p w14:paraId="614E771F" w14:textId="19693990" w:rsidR="00201E48" w:rsidRPr="00402F8C" w:rsidRDefault="00EB3FBF" w:rsidP="00201E48">
            <w:pPr>
              <w:pStyle w:val="HWNormalText"/>
              <w:rPr>
                <w:rFonts w:cs="Poppins Light"/>
              </w:rPr>
            </w:pPr>
            <w:r w:rsidRPr="00402F8C">
              <w:t>Review survey data (e.g.,</w:t>
            </w:r>
            <w:r w:rsidR="003743FC">
              <w:t xml:space="preserve"> multiple responses from the same</w:t>
            </w:r>
            <w:r w:rsidRPr="00402F8C">
              <w:t xml:space="preserve"> IP address, date and time stamp, etc.) for any </w:t>
            </w:r>
            <w:r>
              <w:t>indicator</w:t>
            </w:r>
            <w:r w:rsidRPr="00402F8C">
              <w:t>s for escalation</w:t>
            </w:r>
          </w:p>
        </w:tc>
        <w:tc>
          <w:tcPr>
            <w:tcW w:w="1695" w:type="pct"/>
          </w:tcPr>
          <w:p w14:paraId="1A3CD647" w14:textId="44706EC7" w:rsidR="00201E48" w:rsidRPr="003C3825" w:rsidRDefault="00EB3FBF" w:rsidP="00201E48">
            <w:pPr>
              <w:pStyle w:val="HWBullets"/>
            </w:pPr>
            <w:r w:rsidRPr="003C3825">
              <w:rPr>
                <w:rFonts w:cs="Poppins Light"/>
              </w:rPr>
              <w:t>This requires additional project team member time and effort</w:t>
            </w:r>
          </w:p>
        </w:tc>
      </w:tr>
      <w:tr w:rsidR="009D7879" w14:paraId="24B125C2" w14:textId="77777777" w:rsidTr="009D7879">
        <w:trPr>
          <w:cnfStyle w:val="000000100000" w:firstRow="0" w:lastRow="0" w:firstColumn="0" w:lastColumn="0" w:oddVBand="0" w:evenVBand="0" w:oddHBand="1" w:evenHBand="0" w:firstRowFirstColumn="0" w:firstRowLastColumn="0" w:lastRowFirstColumn="0" w:lastRowLastColumn="0"/>
        </w:trPr>
        <w:tc>
          <w:tcPr>
            <w:tcW w:w="1635" w:type="pct"/>
          </w:tcPr>
          <w:p w14:paraId="0D275F9E" w14:textId="13B0D7E0" w:rsidR="00201E48" w:rsidRPr="003C3825" w:rsidRDefault="00EB3FBF" w:rsidP="00201E48">
            <w:pPr>
              <w:pStyle w:val="HWNormalText"/>
              <w:rPr>
                <w:rFonts w:cs="Poppins Light"/>
              </w:rPr>
            </w:pPr>
            <w:r w:rsidRPr="003C3825">
              <w:rPr>
                <w:rFonts w:cs="Poppins Light"/>
              </w:rPr>
              <w:t>Restricting survey completion to one response per device</w:t>
            </w:r>
          </w:p>
        </w:tc>
        <w:tc>
          <w:tcPr>
            <w:tcW w:w="1640" w:type="pct"/>
          </w:tcPr>
          <w:p w14:paraId="3A8BD62A" w14:textId="49376261" w:rsidR="00201E48" w:rsidRPr="00402F8C" w:rsidRDefault="00EB3FBF" w:rsidP="00201E48">
            <w:pPr>
              <w:pStyle w:val="HWNormalText"/>
              <w:rPr>
                <w:rFonts w:cs="Poppins Light"/>
              </w:rPr>
            </w:pPr>
            <w:r w:rsidRPr="00402F8C">
              <w:rPr>
                <w:rFonts w:cs="Poppins Light"/>
              </w:rPr>
              <w:t>SmartSurvey</w:t>
            </w:r>
            <w:r>
              <w:rPr>
                <w:rFonts w:cs="Poppins Light"/>
              </w:rPr>
              <w:t xml:space="preserve"> and other online survey platforms have functionality </w:t>
            </w:r>
            <w:r w:rsidRPr="00402F8C">
              <w:rPr>
                <w:rFonts w:cs="Poppins Light"/>
              </w:rPr>
              <w:t>to restrict survey completion to one response per device</w:t>
            </w:r>
          </w:p>
        </w:tc>
        <w:tc>
          <w:tcPr>
            <w:tcW w:w="1695" w:type="pct"/>
          </w:tcPr>
          <w:p w14:paraId="21A3D1B7" w14:textId="6CC6101C" w:rsidR="00201E48" w:rsidRPr="003C3825" w:rsidRDefault="00EB3FBF" w:rsidP="00201E48">
            <w:pPr>
              <w:pStyle w:val="HWNormalText"/>
              <w:rPr>
                <w:rFonts w:cs="Poppins Light"/>
              </w:rPr>
            </w:pPr>
            <w:r w:rsidRPr="003C3825">
              <w:rPr>
                <w:rFonts w:cs="Poppins Light"/>
              </w:rPr>
              <w:t>This may impact multiple people who want to complete the survey who share a device</w:t>
            </w:r>
          </w:p>
        </w:tc>
      </w:tr>
      <w:tr w:rsidR="009D7879" w14:paraId="3197B4EE" w14:textId="77777777" w:rsidTr="009D7879">
        <w:trPr>
          <w:cnfStyle w:val="000000010000" w:firstRow="0" w:lastRow="0" w:firstColumn="0" w:lastColumn="0" w:oddVBand="0" w:evenVBand="0" w:oddHBand="0" w:evenHBand="1" w:firstRowFirstColumn="0" w:firstRowLastColumn="0" w:lastRowFirstColumn="0" w:lastRowLastColumn="0"/>
        </w:trPr>
        <w:tc>
          <w:tcPr>
            <w:tcW w:w="1635" w:type="pct"/>
          </w:tcPr>
          <w:p w14:paraId="0F2BCD91" w14:textId="0564F018" w:rsidR="00201E48" w:rsidRPr="003C3825" w:rsidRDefault="00EB3FBF" w:rsidP="00201E48">
            <w:pPr>
              <w:pStyle w:val="HWNormalText"/>
              <w:rPr>
                <w:rFonts w:cs="Poppins Light"/>
              </w:rPr>
            </w:pPr>
            <w:r w:rsidRPr="003C3825">
              <w:rPr>
                <w:rFonts w:cs="Poppins Light"/>
              </w:rPr>
              <w:t>Use in-built survey platform functions</w:t>
            </w:r>
          </w:p>
        </w:tc>
        <w:tc>
          <w:tcPr>
            <w:tcW w:w="1640" w:type="pct"/>
          </w:tcPr>
          <w:p w14:paraId="1E79E20F" w14:textId="0C5B8E2E" w:rsidR="00201E48" w:rsidRPr="00402F8C" w:rsidRDefault="00EB3FBF" w:rsidP="00201E48">
            <w:pPr>
              <w:pStyle w:val="HWNormalText"/>
              <w:rPr>
                <w:rFonts w:cs="Poppins Light"/>
              </w:rPr>
            </w:pPr>
            <w:r w:rsidRPr="00402F8C">
              <w:rPr>
                <w:rFonts w:cs="Poppins Light"/>
              </w:rPr>
              <w:t>Customising SmartSurvey links to include “x” (e.g. https://www.smartsurvey.co.uk/s/x-ABC.) at the start of the survey ID section will add an additional security screening process to check for bot responses</w:t>
            </w:r>
          </w:p>
        </w:tc>
        <w:tc>
          <w:tcPr>
            <w:tcW w:w="1695" w:type="pct"/>
          </w:tcPr>
          <w:p w14:paraId="44E21DA2" w14:textId="2F6A3CCD" w:rsidR="00201E48" w:rsidRPr="003C3825" w:rsidRDefault="00EB3FBF" w:rsidP="00201E48">
            <w:pPr>
              <w:pStyle w:val="HWNormalText"/>
              <w:rPr>
                <w:rFonts w:cs="Poppins Light"/>
              </w:rPr>
            </w:pPr>
            <w:r w:rsidRPr="003C3825">
              <w:rPr>
                <w:rFonts w:cs="Poppins Light"/>
              </w:rPr>
              <w:t>Require knowledge of the available in-built security functions</w:t>
            </w:r>
          </w:p>
        </w:tc>
      </w:tr>
    </w:tbl>
    <w:p w14:paraId="01484F42" w14:textId="77777777" w:rsidR="002C1D7F" w:rsidRPr="00E3260A" w:rsidRDefault="002C1D7F" w:rsidP="002C1D7F">
      <w:pPr>
        <w:pStyle w:val="HWNormalText"/>
        <w:rPr>
          <w:b/>
          <w:bCs/>
        </w:rPr>
      </w:pPr>
    </w:p>
    <w:p w14:paraId="02006B36" w14:textId="77777777" w:rsidR="002C1D7F" w:rsidRDefault="002C1D7F" w:rsidP="002648A9"/>
    <w:p w14:paraId="012B9C2E" w14:textId="77777777" w:rsidR="001B7C37" w:rsidRDefault="001B7C37">
      <w:pPr>
        <w:sectPr w:rsidR="001B7C37" w:rsidSect="001B7C37">
          <w:pgSz w:w="16838" w:h="11906" w:orient="landscape" w:code="9"/>
          <w:pgMar w:top="737" w:right="1304" w:bottom="737" w:left="851" w:header="624" w:footer="454" w:gutter="0"/>
          <w:cols w:space="708"/>
          <w:docGrid w:linePitch="360"/>
        </w:sectPr>
      </w:pPr>
    </w:p>
    <w:p w14:paraId="0CB48400" w14:textId="2D1CC0DB" w:rsidR="002648A9" w:rsidRDefault="00EB3FBF" w:rsidP="001B7C37">
      <w:pPr>
        <w:pStyle w:val="HWHeading1"/>
      </w:pPr>
      <w:bookmarkStart w:id="16" w:name="_Toc215828279"/>
      <w:bookmarkStart w:id="17" w:name="AppxB"/>
      <w:r>
        <w:lastRenderedPageBreak/>
        <w:t xml:space="preserve">Appendix B: </w:t>
      </w:r>
      <w:r w:rsidR="005E670B">
        <w:t xml:space="preserve"> </w:t>
      </w:r>
      <w:r w:rsidR="003F50AD">
        <w:t>I</w:t>
      </w:r>
      <w:r w:rsidR="005E670B">
        <w:t>ndicators</w:t>
      </w:r>
      <w:bookmarkEnd w:id="16"/>
    </w:p>
    <w:bookmarkEnd w:id="17"/>
    <w:p w14:paraId="5C09AA21" w14:textId="77777777" w:rsidR="009A2222" w:rsidRPr="009A2222" w:rsidRDefault="00EB3FBF" w:rsidP="00454B81">
      <w:pPr>
        <w:pStyle w:val="HWHeading2"/>
      </w:pPr>
      <w:r w:rsidRPr="00F2745D">
        <w:t xml:space="preserve">Table </w:t>
      </w:r>
      <w:r>
        <w:t>B</w:t>
      </w:r>
      <w:r w:rsidRPr="00F2745D">
        <w:t xml:space="preserve">-1. Potential </w:t>
      </w:r>
      <w:r w:rsidR="00DF3892">
        <w:t>fraudulent research participation indicators</w:t>
      </w:r>
    </w:p>
    <w:tbl>
      <w:tblPr>
        <w:tblStyle w:val="TableGrid"/>
        <w:tblW w:w="0" w:type="auto"/>
        <w:tblLook w:val="04A0" w:firstRow="1" w:lastRow="0" w:firstColumn="1" w:lastColumn="0" w:noHBand="0" w:noVBand="1"/>
      </w:tblPr>
      <w:tblGrid>
        <w:gridCol w:w="2275"/>
        <w:gridCol w:w="9321"/>
        <w:gridCol w:w="3059"/>
      </w:tblGrid>
      <w:tr w:rsidR="009D7879" w14:paraId="7010FCBB" w14:textId="0EC489B6" w:rsidTr="00AC73B0">
        <w:trPr>
          <w:cnfStyle w:val="100000000000" w:firstRow="1" w:lastRow="0" w:firstColumn="0" w:lastColumn="0" w:oddVBand="0" w:evenVBand="0" w:oddHBand="0" w:evenHBand="0" w:firstRowFirstColumn="0" w:firstRowLastColumn="0" w:lastRowFirstColumn="0" w:lastRowLastColumn="0"/>
          <w:tblHeader/>
        </w:trPr>
        <w:tc>
          <w:tcPr>
            <w:tcW w:w="2242" w:type="dxa"/>
          </w:tcPr>
          <w:p w14:paraId="79D0989D" w14:textId="77777777" w:rsidR="009A2222" w:rsidRPr="00AC73B0" w:rsidRDefault="00EB3FBF" w:rsidP="00F2745D">
            <w:pPr>
              <w:pStyle w:val="HWNormalText"/>
              <w:rPr>
                <w:b/>
                <w:bCs/>
              </w:rPr>
            </w:pPr>
            <w:r w:rsidRPr="00AC73B0">
              <w:rPr>
                <w:b/>
                <w:bCs/>
              </w:rPr>
              <w:t>Aspect</w:t>
            </w:r>
          </w:p>
        </w:tc>
        <w:tc>
          <w:tcPr>
            <w:tcW w:w="9299" w:type="dxa"/>
          </w:tcPr>
          <w:p w14:paraId="527BBD10" w14:textId="77777777" w:rsidR="009A2222" w:rsidRPr="00AC73B0" w:rsidRDefault="00EB3FBF" w:rsidP="00F2745D">
            <w:pPr>
              <w:pStyle w:val="HWNormalText"/>
              <w:rPr>
                <w:b/>
                <w:bCs/>
              </w:rPr>
            </w:pPr>
            <w:r w:rsidRPr="00AC73B0">
              <w:rPr>
                <w:b/>
                <w:bCs/>
              </w:rPr>
              <w:t>Indicator</w:t>
            </w:r>
          </w:p>
        </w:tc>
        <w:tc>
          <w:tcPr>
            <w:tcW w:w="3026" w:type="dxa"/>
          </w:tcPr>
          <w:p w14:paraId="24E3B514" w14:textId="1152DEF9" w:rsidR="009A2222" w:rsidRPr="00AC73B0" w:rsidRDefault="00EB3FBF" w:rsidP="00F2745D">
            <w:pPr>
              <w:pStyle w:val="HWNormalText"/>
              <w:rPr>
                <w:b/>
                <w:bCs/>
              </w:rPr>
            </w:pPr>
            <w:r w:rsidRPr="00AC73B0">
              <w:rPr>
                <w:b/>
                <w:bCs/>
              </w:rPr>
              <w:t>Applicable research stage(s)</w:t>
            </w:r>
          </w:p>
        </w:tc>
      </w:tr>
      <w:tr w:rsidR="009D7879" w14:paraId="45D2F4F2" w14:textId="0FF2EAD2" w:rsidTr="009D7879">
        <w:trPr>
          <w:cnfStyle w:val="000000100000" w:firstRow="0" w:lastRow="0" w:firstColumn="0" w:lastColumn="0" w:oddVBand="0" w:evenVBand="0" w:oddHBand="1" w:evenHBand="0" w:firstRowFirstColumn="0" w:firstRowLastColumn="0" w:lastRowFirstColumn="0" w:lastRowLastColumn="0"/>
        </w:trPr>
        <w:tc>
          <w:tcPr>
            <w:tcW w:w="2242" w:type="dxa"/>
          </w:tcPr>
          <w:p w14:paraId="56BC7DAE" w14:textId="77777777" w:rsidR="009A2222" w:rsidRPr="000755F6" w:rsidRDefault="00EB3FBF" w:rsidP="00F2745D">
            <w:pPr>
              <w:pStyle w:val="HWNormalText"/>
            </w:pPr>
            <w:r>
              <w:t>Email address</w:t>
            </w:r>
          </w:p>
        </w:tc>
        <w:tc>
          <w:tcPr>
            <w:tcW w:w="9299" w:type="dxa"/>
          </w:tcPr>
          <w:p w14:paraId="182E5DD8" w14:textId="77777777" w:rsidR="009A2222" w:rsidRPr="000755F6" w:rsidRDefault="00EB3FBF" w:rsidP="00F2745D">
            <w:pPr>
              <w:pStyle w:val="HWNormalText"/>
            </w:pPr>
            <w:r>
              <w:rPr>
                <w:rFonts w:ascii="Poppins Light" w:hAnsi="Poppins Light" w:cs="Poppins Light"/>
              </w:rPr>
              <w:t>C</w:t>
            </w:r>
            <w:r w:rsidRPr="004B350D">
              <w:rPr>
                <w:rFonts w:ascii="Poppins Light" w:hAnsi="Poppins Light" w:cs="Poppins Light"/>
              </w:rPr>
              <w:t>ommon names followed by a string of numbers</w:t>
            </w:r>
          </w:p>
        </w:tc>
        <w:tc>
          <w:tcPr>
            <w:tcW w:w="3026" w:type="dxa"/>
          </w:tcPr>
          <w:p w14:paraId="1DA03CE6" w14:textId="77777777" w:rsidR="009A2222" w:rsidRDefault="00EB3FBF" w:rsidP="00D52899">
            <w:pPr>
              <w:pStyle w:val="HWBullets"/>
            </w:pPr>
            <w:r>
              <w:t>Recruitment</w:t>
            </w:r>
          </w:p>
          <w:p w14:paraId="752738ED" w14:textId="074F4D49" w:rsidR="00D52899" w:rsidRDefault="00EB3FBF" w:rsidP="005D1FC3">
            <w:pPr>
              <w:pStyle w:val="HWBullets"/>
            </w:pPr>
            <w:r>
              <w:t>Data collection</w:t>
            </w:r>
          </w:p>
        </w:tc>
      </w:tr>
      <w:tr w:rsidR="009D7879" w14:paraId="343F48B0" w14:textId="0FABCE97" w:rsidTr="009D7879">
        <w:trPr>
          <w:cnfStyle w:val="000000010000" w:firstRow="0" w:lastRow="0" w:firstColumn="0" w:lastColumn="0" w:oddVBand="0" w:evenVBand="0" w:oddHBand="0" w:evenHBand="1" w:firstRowFirstColumn="0" w:firstRowLastColumn="0" w:lastRowFirstColumn="0" w:lastRowLastColumn="0"/>
        </w:trPr>
        <w:tc>
          <w:tcPr>
            <w:tcW w:w="2242" w:type="dxa"/>
          </w:tcPr>
          <w:p w14:paraId="490BBAB6" w14:textId="77777777" w:rsidR="009A2222" w:rsidRPr="000755F6" w:rsidRDefault="00EB3FBF" w:rsidP="00F2745D">
            <w:pPr>
              <w:pStyle w:val="HWNormalText"/>
            </w:pPr>
            <w:r>
              <w:t>Email address</w:t>
            </w:r>
          </w:p>
        </w:tc>
        <w:tc>
          <w:tcPr>
            <w:tcW w:w="9299" w:type="dxa"/>
          </w:tcPr>
          <w:p w14:paraId="6206A6F1" w14:textId="77777777" w:rsidR="009A2222" w:rsidRPr="000755F6" w:rsidRDefault="00EB3FBF" w:rsidP="00F2745D">
            <w:pPr>
              <w:pStyle w:val="HWNormalText"/>
            </w:pPr>
            <w:r>
              <w:t>A large number of responses from similarly formatted email addresses</w:t>
            </w:r>
          </w:p>
        </w:tc>
        <w:tc>
          <w:tcPr>
            <w:tcW w:w="3026" w:type="dxa"/>
          </w:tcPr>
          <w:p w14:paraId="434AF3D0" w14:textId="77777777" w:rsidR="00D52899" w:rsidRDefault="00EB3FBF" w:rsidP="00D52899">
            <w:pPr>
              <w:pStyle w:val="HWBullets"/>
            </w:pPr>
            <w:r>
              <w:t>Recruitment</w:t>
            </w:r>
          </w:p>
          <w:p w14:paraId="4D212B74" w14:textId="2D7855FE" w:rsidR="009A2222" w:rsidRDefault="00EB3FBF" w:rsidP="005D1FC3">
            <w:pPr>
              <w:pStyle w:val="HWBullets"/>
            </w:pPr>
            <w:r>
              <w:t>Data collection</w:t>
            </w:r>
          </w:p>
        </w:tc>
      </w:tr>
      <w:tr w:rsidR="009D7879" w14:paraId="3C297F8D" w14:textId="526D2A4D" w:rsidTr="009D7879">
        <w:trPr>
          <w:cnfStyle w:val="000000100000" w:firstRow="0" w:lastRow="0" w:firstColumn="0" w:lastColumn="0" w:oddVBand="0" w:evenVBand="0" w:oddHBand="1" w:evenHBand="0" w:firstRowFirstColumn="0" w:firstRowLastColumn="0" w:lastRowFirstColumn="0" w:lastRowLastColumn="0"/>
        </w:trPr>
        <w:tc>
          <w:tcPr>
            <w:tcW w:w="2242" w:type="dxa"/>
          </w:tcPr>
          <w:p w14:paraId="7AD4594E" w14:textId="77777777" w:rsidR="009A2222" w:rsidRPr="000755F6" w:rsidRDefault="00EB3FBF" w:rsidP="00F2745D">
            <w:pPr>
              <w:pStyle w:val="HWNormalText"/>
            </w:pPr>
            <w:r>
              <w:t>Email content</w:t>
            </w:r>
          </w:p>
        </w:tc>
        <w:tc>
          <w:tcPr>
            <w:tcW w:w="9299" w:type="dxa"/>
          </w:tcPr>
          <w:p w14:paraId="3F730F94" w14:textId="77777777" w:rsidR="009A2222" w:rsidRPr="000755F6" w:rsidRDefault="00EB3FBF" w:rsidP="00F2745D">
            <w:pPr>
              <w:pStyle w:val="HWNormalText"/>
            </w:pPr>
            <w:r>
              <w:t>Blank subject line</w:t>
            </w:r>
          </w:p>
        </w:tc>
        <w:tc>
          <w:tcPr>
            <w:tcW w:w="3026" w:type="dxa"/>
          </w:tcPr>
          <w:p w14:paraId="40FCAFA1" w14:textId="09545E31" w:rsidR="009A2222" w:rsidRDefault="00EB3FBF" w:rsidP="005D1FC3">
            <w:pPr>
              <w:pStyle w:val="HWBullets"/>
            </w:pPr>
            <w:r>
              <w:t>Recruitment</w:t>
            </w:r>
          </w:p>
        </w:tc>
      </w:tr>
      <w:tr w:rsidR="009D7879" w14:paraId="16336603" w14:textId="1724033A" w:rsidTr="009D7879">
        <w:trPr>
          <w:cnfStyle w:val="000000010000" w:firstRow="0" w:lastRow="0" w:firstColumn="0" w:lastColumn="0" w:oddVBand="0" w:evenVBand="0" w:oddHBand="0" w:evenHBand="1" w:firstRowFirstColumn="0" w:firstRowLastColumn="0" w:lastRowFirstColumn="0" w:lastRowLastColumn="0"/>
        </w:trPr>
        <w:tc>
          <w:tcPr>
            <w:tcW w:w="2242" w:type="dxa"/>
          </w:tcPr>
          <w:p w14:paraId="1F0F1572" w14:textId="77777777" w:rsidR="009A2222" w:rsidRPr="000755F6" w:rsidRDefault="00EB3FBF" w:rsidP="00F2745D">
            <w:pPr>
              <w:pStyle w:val="HWNormalText"/>
            </w:pPr>
            <w:r>
              <w:t>Email content</w:t>
            </w:r>
          </w:p>
        </w:tc>
        <w:tc>
          <w:tcPr>
            <w:tcW w:w="9299" w:type="dxa"/>
          </w:tcPr>
          <w:p w14:paraId="20B68C5C" w14:textId="77777777" w:rsidR="009A2222" w:rsidRPr="000755F6" w:rsidRDefault="00EB3FBF" w:rsidP="00F2745D">
            <w:pPr>
              <w:pStyle w:val="HWNormalText"/>
            </w:pPr>
            <w:r>
              <w:rPr>
                <w:rFonts w:ascii="Poppins Light" w:hAnsi="Poppins Light" w:cs="Poppins Light"/>
              </w:rPr>
              <w:t>S</w:t>
            </w:r>
            <w:r w:rsidRPr="004B350D">
              <w:rPr>
                <w:rFonts w:ascii="Poppins Light" w:hAnsi="Poppins Light" w:cs="Poppins Light"/>
              </w:rPr>
              <w:t>hort, generic email that includes little or no detail about the study or the potential participant</w:t>
            </w:r>
          </w:p>
        </w:tc>
        <w:tc>
          <w:tcPr>
            <w:tcW w:w="3026" w:type="dxa"/>
          </w:tcPr>
          <w:p w14:paraId="5B9C92D9" w14:textId="73DC7E98" w:rsidR="009A2222" w:rsidRDefault="00EB3FBF" w:rsidP="005D1FC3">
            <w:pPr>
              <w:pStyle w:val="HWBullets"/>
              <w:rPr>
                <w:rFonts w:ascii="Poppins Light" w:hAnsi="Poppins Light" w:cs="Poppins Light"/>
              </w:rPr>
            </w:pPr>
            <w:r>
              <w:t>Recruitment</w:t>
            </w:r>
          </w:p>
        </w:tc>
      </w:tr>
      <w:tr w:rsidR="009D7879" w14:paraId="315E7B94" w14:textId="46DA7465" w:rsidTr="009D7879">
        <w:trPr>
          <w:cnfStyle w:val="000000100000" w:firstRow="0" w:lastRow="0" w:firstColumn="0" w:lastColumn="0" w:oddVBand="0" w:evenVBand="0" w:oddHBand="1" w:evenHBand="0" w:firstRowFirstColumn="0" w:firstRowLastColumn="0" w:lastRowFirstColumn="0" w:lastRowLastColumn="0"/>
        </w:trPr>
        <w:tc>
          <w:tcPr>
            <w:tcW w:w="2242" w:type="dxa"/>
          </w:tcPr>
          <w:p w14:paraId="4CDD4A98" w14:textId="77777777" w:rsidR="009A2222" w:rsidRPr="000755F6" w:rsidRDefault="00EB3FBF" w:rsidP="00F2745D">
            <w:pPr>
              <w:pStyle w:val="HWNormalText"/>
            </w:pPr>
            <w:r>
              <w:t>Email content</w:t>
            </w:r>
          </w:p>
        </w:tc>
        <w:tc>
          <w:tcPr>
            <w:tcW w:w="9299" w:type="dxa"/>
          </w:tcPr>
          <w:p w14:paraId="60838A53" w14:textId="77777777" w:rsidR="009A2222" w:rsidRPr="000755F6" w:rsidRDefault="00EB3FBF" w:rsidP="00F2745D">
            <w:pPr>
              <w:pStyle w:val="HWNormalText"/>
            </w:pPr>
            <w:r>
              <w:t>Unusual or overly formal language</w:t>
            </w:r>
          </w:p>
        </w:tc>
        <w:tc>
          <w:tcPr>
            <w:tcW w:w="3026" w:type="dxa"/>
          </w:tcPr>
          <w:p w14:paraId="45B023C1" w14:textId="7151313A" w:rsidR="009A2222" w:rsidRDefault="00EB3FBF" w:rsidP="005D1FC3">
            <w:pPr>
              <w:pStyle w:val="HWBullets"/>
            </w:pPr>
            <w:r>
              <w:t>Recruitment</w:t>
            </w:r>
          </w:p>
        </w:tc>
      </w:tr>
      <w:tr w:rsidR="009D7879" w14:paraId="29BEF1BD" w14:textId="09F196FB" w:rsidTr="009D7879">
        <w:trPr>
          <w:cnfStyle w:val="000000010000" w:firstRow="0" w:lastRow="0" w:firstColumn="0" w:lastColumn="0" w:oddVBand="0" w:evenVBand="0" w:oddHBand="0" w:evenHBand="1" w:firstRowFirstColumn="0" w:firstRowLastColumn="0" w:lastRowFirstColumn="0" w:lastRowLastColumn="0"/>
        </w:trPr>
        <w:tc>
          <w:tcPr>
            <w:tcW w:w="2242" w:type="dxa"/>
          </w:tcPr>
          <w:p w14:paraId="10B7A60C" w14:textId="77777777" w:rsidR="009A2222" w:rsidRPr="000755F6" w:rsidRDefault="00EB3FBF" w:rsidP="00F2745D">
            <w:pPr>
              <w:pStyle w:val="HWNormalText"/>
            </w:pPr>
            <w:r>
              <w:t>Email content</w:t>
            </w:r>
          </w:p>
        </w:tc>
        <w:tc>
          <w:tcPr>
            <w:tcW w:w="9299" w:type="dxa"/>
          </w:tcPr>
          <w:p w14:paraId="7069E68F" w14:textId="77777777" w:rsidR="009A2222" w:rsidRPr="000755F6" w:rsidRDefault="00EB3FBF" w:rsidP="00F2745D">
            <w:pPr>
              <w:pStyle w:val="HWNormalText"/>
            </w:pPr>
            <w:r>
              <w:t xml:space="preserve">Mentions of </w:t>
            </w:r>
            <w:r>
              <w:rPr>
                <w:rFonts w:ascii="Poppins Light" w:hAnsi="Poppins Light" w:cs="Poppins Light"/>
              </w:rPr>
              <w:t>desirable characteristics without context or further detail</w:t>
            </w:r>
          </w:p>
        </w:tc>
        <w:tc>
          <w:tcPr>
            <w:tcW w:w="3026" w:type="dxa"/>
          </w:tcPr>
          <w:p w14:paraId="1439C299" w14:textId="51B96F95" w:rsidR="009A2222" w:rsidRDefault="00EB3FBF" w:rsidP="005D1FC3">
            <w:pPr>
              <w:pStyle w:val="HWBullets"/>
            </w:pPr>
            <w:r>
              <w:t>Recruitment</w:t>
            </w:r>
          </w:p>
        </w:tc>
      </w:tr>
      <w:tr w:rsidR="009D7879" w14:paraId="399C142E" w14:textId="130EDC42" w:rsidTr="009D7879">
        <w:trPr>
          <w:cnfStyle w:val="000000100000" w:firstRow="0" w:lastRow="0" w:firstColumn="0" w:lastColumn="0" w:oddVBand="0" w:evenVBand="0" w:oddHBand="1" w:evenHBand="0" w:firstRowFirstColumn="0" w:firstRowLastColumn="0" w:lastRowFirstColumn="0" w:lastRowLastColumn="0"/>
        </w:trPr>
        <w:tc>
          <w:tcPr>
            <w:tcW w:w="2242" w:type="dxa"/>
          </w:tcPr>
          <w:p w14:paraId="1D4CA7D2" w14:textId="77777777" w:rsidR="009A2222" w:rsidRPr="000755F6" w:rsidRDefault="00EB3FBF" w:rsidP="00F2745D">
            <w:pPr>
              <w:pStyle w:val="HWNormalText"/>
            </w:pPr>
            <w:r>
              <w:t>Email timings</w:t>
            </w:r>
          </w:p>
        </w:tc>
        <w:tc>
          <w:tcPr>
            <w:tcW w:w="9299" w:type="dxa"/>
          </w:tcPr>
          <w:p w14:paraId="20CED3B2" w14:textId="0A83ADBB" w:rsidR="009A2222" w:rsidRPr="000755F6" w:rsidRDefault="00EB3FBF" w:rsidP="00F2745D">
            <w:pPr>
              <w:pStyle w:val="HWNormalText"/>
            </w:pPr>
            <w:r>
              <w:t xml:space="preserve">An influx of </w:t>
            </w:r>
            <w:r w:rsidR="00E03BAB">
              <w:t xml:space="preserve">EOI </w:t>
            </w:r>
            <w:r>
              <w:t>emails with similar content sent within a short space of time</w:t>
            </w:r>
          </w:p>
        </w:tc>
        <w:tc>
          <w:tcPr>
            <w:tcW w:w="3026" w:type="dxa"/>
          </w:tcPr>
          <w:p w14:paraId="3C249343" w14:textId="2B290EEF" w:rsidR="009A2222" w:rsidRDefault="00EB3FBF" w:rsidP="005D1FC3">
            <w:pPr>
              <w:pStyle w:val="HWBullets"/>
            </w:pPr>
            <w:r>
              <w:t>Recruitment</w:t>
            </w:r>
          </w:p>
        </w:tc>
      </w:tr>
      <w:tr w:rsidR="009D7879" w14:paraId="2C580296" w14:textId="0A1887A7" w:rsidTr="009D7879">
        <w:trPr>
          <w:cnfStyle w:val="000000010000" w:firstRow="0" w:lastRow="0" w:firstColumn="0" w:lastColumn="0" w:oddVBand="0" w:evenVBand="0" w:oddHBand="0" w:evenHBand="1" w:firstRowFirstColumn="0" w:firstRowLastColumn="0" w:lastRowFirstColumn="0" w:lastRowLastColumn="0"/>
        </w:trPr>
        <w:tc>
          <w:tcPr>
            <w:tcW w:w="2242" w:type="dxa"/>
          </w:tcPr>
          <w:p w14:paraId="33BEEB40" w14:textId="77777777" w:rsidR="009A2222" w:rsidRPr="000755F6" w:rsidRDefault="00EB3FBF" w:rsidP="00F2745D">
            <w:pPr>
              <w:pStyle w:val="HWNormalText"/>
            </w:pPr>
            <w:r>
              <w:t>Email timings</w:t>
            </w:r>
          </w:p>
        </w:tc>
        <w:tc>
          <w:tcPr>
            <w:tcW w:w="9299" w:type="dxa"/>
          </w:tcPr>
          <w:p w14:paraId="3E53B51E" w14:textId="13B9D4F9" w:rsidR="009A2222" w:rsidRPr="000755F6" w:rsidRDefault="00EB3FBF" w:rsidP="00F2745D">
            <w:pPr>
              <w:pStyle w:val="HWNormalText"/>
            </w:pPr>
            <w:r>
              <w:t>E</w:t>
            </w:r>
            <w:r w:rsidR="00E03BAB">
              <w:t>OI e</w:t>
            </w:r>
            <w:r>
              <w:t xml:space="preserve">mails sent at an unusual time, which may suggest </w:t>
            </w:r>
            <w:r w:rsidRPr="004B350D">
              <w:rPr>
                <w:rFonts w:ascii="Poppins Light" w:hAnsi="Poppins Light" w:cs="Poppins Light"/>
              </w:rPr>
              <w:t>that the potential participant is in a different time zone</w:t>
            </w:r>
          </w:p>
        </w:tc>
        <w:tc>
          <w:tcPr>
            <w:tcW w:w="3026" w:type="dxa"/>
          </w:tcPr>
          <w:p w14:paraId="6A18CF42" w14:textId="1C1FF42D" w:rsidR="009A2222" w:rsidRDefault="00EB3FBF" w:rsidP="005D1FC3">
            <w:pPr>
              <w:pStyle w:val="HWBullets"/>
            </w:pPr>
            <w:r>
              <w:t>Recruitment</w:t>
            </w:r>
          </w:p>
        </w:tc>
      </w:tr>
      <w:tr w:rsidR="009D7879" w14:paraId="1FAB95A4" w14:textId="396B48B2" w:rsidTr="009D7879">
        <w:trPr>
          <w:cnfStyle w:val="000000100000" w:firstRow="0" w:lastRow="0" w:firstColumn="0" w:lastColumn="0" w:oddVBand="0" w:evenVBand="0" w:oddHBand="1" w:evenHBand="0" w:firstRowFirstColumn="0" w:firstRowLastColumn="0" w:lastRowFirstColumn="0" w:lastRowLastColumn="0"/>
        </w:trPr>
        <w:tc>
          <w:tcPr>
            <w:tcW w:w="2242" w:type="dxa"/>
          </w:tcPr>
          <w:p w14:paraId="4768014B" w14:textId="77777777" w:rsidR="009A2222" w:rsidRPr="000755F6" w:rsidRDefault="00EB3FBF" w:rsidP="00F2745D">
            <w:pPr>
              <w:pStyle w:val="HWNormalText"/>
            </w:pPr>
            <w:r>
              <w:t>Participant data</w:t>
            </w:r>
          </w:p>
        </w:tc>
        <w:tc>
          <w:tcPr>
            <w:tcW w:w="9299" w:type="dxa"/>
          </w:tcPr>
          <w:p w14:paraId="7C067B0D" w14:textId="7B0AE079" w:rsidR="009A2222" w:rsidRPr="000755F6" w:rsidRDefault="00EB3FBF" w:rsidP="00F2745D">
            <w:pPr>
              <w:pStyle w:val="HWNormalText"/>
            </w:pPr>
            <w:r>
              <w:t>Unexpected or contradictory data</w:t>
            </w:r>
            <w:r w:rsidR="00227E0B">
              <w:t xml:space="preserve"> (e.g. </w:t>
            </w:r>
            <w:r w:rsidR="00B24642">
              <w:t xml:space="preserve">participant answers that they </w:t>
            </w:r>
            <w:r w:rsidR="00727525">
              <w:t>can</w:t>
            </w:r>
            <w:r w:rsidR="00B24642">
              <w:t xml:space="preserve"> contact their GP </w:t>
            </w:r>
            <w:r w:rsidR="00A17A8E">
              <w:t>any time of day</w:t>
            </w:r>
            <w:r w:rsidR="00727525">
              <w:t xml:space="preserve"> [as is possible in the US]; </w:t>
            </w:r>
            <w:r w:rsidR="008D0986">
              <w:t xml:space="preserve">participant answers that they </w:t>
            </w:r>
            <w:r w:rsidR="007824E6">
              <w:t xml:space="preserve">are a 24-hour carer but later talks about </w:t>
            </w:r>
            <w:r w:rsidR="007824E6">
              <w:lastRenderedPageBreak/>
              <w:t>living alone</w:t>
            </w:r>
            <w:r w:rsidR="00E753DB">
              <w:t xml:space="preserve">; </w:t>
            </w:r>
            <w:r w:rsidR="004E3FAF">
              <w:t xml:space="preserve">participant </w:t>
            </w:r>
            <w:r w:rsidR="009B0DF1">
              <w:t xml:space="preserve">reports that they are on </w:t>
            </w:r>
            <w:r w:rsidR="00522BAE">
              <w:t xml:space="preserve">the NHS low income scheme but later </w:t>
            </w:r>
            <w:r w:rsidR="000C4FDD">
              <w:t>suggests they have lots of disposable income</w:t>
            </w:r>
            <w:r w:rsidR="007824E6">
              <w:t>)</w:t>
            </w:r>
          </w:p>
        </w:tc>
        <w:tc>
          <w:tcPr>
            <w:tcW w:w="3026" w:type="dxa"/>
          </w:tcPr>
          <w:p w14:paraId="63719871" w14:textId="77777777" w:rsidR="00E03BAB" w:rsidRDefault="00EB3FBF" w:rsidP="00E03BAB">
            <w:pPr>
              <w:pStyle w:val="HWBullets"/>
            </w:pPr>
            <w:r>
              <w:lastRenderedPageBreak/>
              <w:t>Recruitment</w:t>
            </w:r>
          </w:p>
          <w:p w14:paraId="2653A653" w14:textId="77777777" w:rsidR="009A2222" w:rsidRDefault="00EB3FBF" w:rsidP="00E03BAB">
            <w:pPr>
              <w:pStyle w:val="HWBullets"/>
            </w:pPr>
            <w:r>
              <w:t>Data collection</w:t>
            </w:r>
          </w:p>
          <w:p w14:paraId="63D0B7B8" w14:textId="4924D08D" w:rsidR="003635C3" w:rsidRDefault="00EB3FBF" w:rsidP="005D1FC3">
            <w:pPr>
              <w:pStyle w:val="HWBullets"/>
            </w:pPr>
            <w:r>
              <w:lastRenderedPageBreak/>
              <w:t>Data analysis</w:t>
            </w:r>
          </w:p>
        </w:tc>
      </w:tr>
      <w:tr w:rsidR="009D7879" w14:paraId="6EC295DD" w14:textId="4792F50F" w:rsidTr="009D7879">
        <w:trPr>
          <w:cnfStyle w:val="000000010000" w:firstRow="0" w:lastRow="0" w:firstColumn="0" w:lastColumn="0" w:oddVBand="0" w:evenVBand="0" w:oddHBand="0" w:evenHBand="1" w:firstRowFirstColumn="0" w:firstRowLastColumn="0" w:lastRowFirstColumn="0" w:lastRowLastColumn="0"/>
        </w:trPr>
        <w:tc>
          <w:tcPr>
            <w:tcW w:w="2242" w:type="dxa"/>
          </w:tcPr>
          <w:p w14:paraId="1498680F" w14:textId="6A8DA4AB" w:rsidR="009A2222" w:rsidRPr="000755F6" w:rsidRDefault="00EB3FBF" w:rsidP="00F2745D">
            <w:pPr>
              <w:pStyle w:val="HWNormalText"/>
            </w:pPr>
            <w:r>
              <w:lastRenderedPageBreak/>
              <w:t>Participant data</w:t>
            </w:r>
          </w:p>
        </w:tc>
        <w:tc>
          <w:tcPr>
            <w:tcW w:w="9299" w:type="dxa"/>
          </w:tcPr>
          <w:p w14:paraId="35DCB2C2" w14:textId="0AF9EA94" w:rsidR="009A2222" w:rsidRPr="000755F6" w:rsidRDefault="00EB3FBF" w:rsidP="00F2745D">
            <w:pPr>
              <w:pStyle w:val="HWNormalText"/>
            </w:pPr>
            <w:r>
              <w:rPr>
                <w:rFonts w:ascii="Poppins Light" w:hAnsi="Poppins Light" w:cs="Poppins Light"/>
              </w:rPr>
              <w:t>I</w:t>
            </w:r>
            <w:r w:rsidRPr="004B350D">
              <w:rPr>
                <w:rFonts w:ascii="Poppins Light" w:hAnsi="Poppins Light" w:cs="Poppins Light"/>
              </w:rPr>
              <w:t xml:space="preserve">nability or refusal to </w:t>
            </w:r>
            <w:r>
              <w:rPr>
                <w:rFonts w:ascii="Poppins Light" w:hAnsi="Poppins Light" w:cs="Poppins Light"/>
              </w:rPr>
              <w:t>answer</w:t>
            </w:r>
            <w:r w:rsidRPr="004B350D">
              <w:rPr>
                <w:rFonts w:ascii="Poppins Light" w:hAnsi="Poppins Light" w:cs="Poppins Light"/>
              </w:rPr>
              <w:t xml:space="preserve"> project/</w:t>
            </w:r>
            <w:r>
              <w:rPr>
                <w:rFonts w:ascii="Poppins Light" w:hAnsi="Poppins Light" w:cs="Poppins Light"/>
              </w:rPr>
              <w:t>location-specific</w:t>
            </w:r>
            <w:r w:rsidRPr="004B350D">
              <w:rPr>
                <w:rFonts w:ascii="Poppins Light" w:hAnsi="Poppins Light" w:cs="Poppins Light"/>
              </w:rPr>
              <w:t xml:space="preserve"> questions (e.g. </w:t>
            </w:r>
            <w:r>
              <w:rPr>
                <w:rFonts w:ascii="Poppins Light" w:hAnsi="Poppins Light" w:cs="Poppins Light"/>
              </w:rPr>
              <w:t xml:space="preserve">what is your registered </w:t>
            </w:r>
            <w:r w:rsidRPr="004B350D">
              <w:rPr>
                <w:rFonts w:ascii="Poppins Light" w:hAnsi="Poppins Light" w:cs="Poppins Light"/>
              </w:rPr>
              <w:t>GP practice</w:t>
            </w:r>
            <w:r>
              <w:rPr>
                <w:rFonts w:ascii="Poppins Light" w:hAnsi="Poppins Light" w:cs="Poppins Light"/>
              </w:rPr>
              <w:t>?</w:t>
            </w:r>
            <w:r w:rsidRPr="004B350D">
              <w:rPr>
                <w:rFonts w:ascii="Poppins Light" w:hAnsi="Poppins Light" w:cs="Poppins Light"/>
              </w:rPr>
              <w:t>)</w:t>
            </w:r>
          </w:p>
        </w:tc>
        <w:tc>
          <w:tcPr>
            <w:tcW w:w="3026" w:type="dxa"/>
          </w:tcPr>
          <w:p w14:paraId="2F21B220" w14:textId="77777777" w:rsidR="00E463CB" w:rsidRDefault="00EB3FBF" w:rsidP="00E463CB">
            <w:pPr>
              <w:pStyle w:val="HWBullets"/>
            </w:pPr>
            <w:r>
              <w:t>Recruitment</w:t>
            </w:r>
          </w:p>
          <w:p w14:paraId="6BD02779" w14:textId="3ABB4AF8" w:rsidR="009A2222" w:rsidRDefault="00EB3FBF" w:rsidP="005D1FC3">
            <w:pPr>
              <w:pStyle w:val="HWBullets"/>
              <w:rPr>
                <w:rFonts w:ascii="Poppins Light" w:hAnsi="Poppins Light" w:cs="Poppins Light"/>
              </w:rPr>
            </w:pPr>
            <w:r>
              <w:t>Data collection</w:t>
            </w:r>
          </w:p>
        </w:tc>
      </w:tr>
      <w:tr w:rsidR="009D7879" w14:paraId="226291F8" w14:textId="6D427279" w:rsidTr="009D7879">
        <w:trPr>
          <w:cnfStyle w:val="000000100000" w:firstRow="0" w:lastRow="0" w:firstColumn="0" w:lastColumn="0" w:oddVBand="0" w:evenVBand="0" w:oddHBand="1" w:evenHBand="0" w:firstRowFirstColumn="0" w:firstRowLastColumn="0" w:lastRowFirstColumn="0" w:lastRowLastColumn="0"/>
        </w:trPr>
        <w:tc>
          <w:tcPr>
            <w:tcW w:w="2242" w:type="dxa"/>
          </w:tcPr>
          <w:p w14:paraId="39FC33E0" w14:textId="1BBF4199" w:rsidR="009A2222" w:rsidRPr="000755F6" w:rsidRDefault="00EB3FBF" w:rsidP="00F2745D">
            <w:pPr>
              <w:pStyle w:val="HWNormalText"/>
            </w:pPr>
            <w:r>
              <w:t>Participant data</w:t>
            </w:r>
          </w:p>
        </w:tc>
        <w:tc>
          <w:tcPr>
            <w:tcW w:w="9299" w:type="dxa"/>
          </w:tcPr>
          <w:p w14:paraId="1B5EE421" w14:textId="77777777" w:rsidR="009A2222" w:rsidRPr="000755F6" w:rsidRDefault="00EB3FBF" w:rsidP="00F2745D">
            <w:pPr>
              <w:pStyle w:val="HWNormalText"/>
            </w:pPr>
            <w:r>
              <w:rPr>
                <w:rFonts w:ascii="Poppins Light" w:hAnsi="Poppins Light" w:cs="Poppins Light"/>
              </w:rPr>
              <w:t>Reluctance, i</w:t>
            </w:r>
            <w:r w:rsidRPr="004B350D">
              <w:rPr>
                <w:rFonts w:ascii="Poppins Light" w:hAnsi="Poppins Light" w:cs="Poppins Light"/>
              </w:rPr>
              <w:t>nability</w:t>
            </w:r>
            <w:r>
              <w:rPr>
                <w:rFonts w:ascii="Poppins Light" w:hAnsi="Poppins Light" w:cs="Poppins Light"/>
              </w:rPr>
              <w:t>,</w:t>
            </w:r>
            <w:r w:rsidRPr="004B350D">
              <w:rPr>
                <w:rFonts w:ascii="Poppins Light" w:hAnsi="Poppins Light" w:cs="Poppins Light"/>
              </w:rPr>
              <w:t xml:space="preserve"> or refusal to provide contact details</w:t>
            </w:r>
            <w:r>
              <w:rPr>
                <w:rFonts w:ascii="Poppins Light" w:hAnsi="Poppins Light" w:cs="Poppins Light"/>
              </w:rPr>
              <w:t xml:space="preserve"> (e.g. address, phone number)</w:t>
            </w:r>
          </w:p>
        </w:tc>
        <w:tc>
          <w:tcPr>
            <w:tcW w:w="3026" w:type="dxa"/>
          </w:tcPr>
          <w:p w14:paraId="2E62DD5A" w14:textId="77777777" w:rsidR="009A2222" w:rsidRDefault="00EB3FBF" w:rsidP="00E463CB">
            <w:pPr>
              <w:pStyle w:val="HWBullets"/>
            </w:pPr>
            <w:r>
              <w:t>Recruitment</w:t>
            </w:r>
          </w:p>
          <w:p w14:paraId="292E6FFD" w14:textId="07967DE1" w:rsidR="0053342D" w:rsidRPr="005D1FC3" w:rsidRDefault="00EB3FBF" w:rsidP="005D1FC3">
            <w:pPr>
              <w:pStyle w:val="HWBullets"/>
            </w:pPr>
            <w:r>
              <w:t>Post data collection</w:t>
            </w:r>
          </w:p>
        </w:tc>
      </w:tr>
      <w:tr w:rsidR="009D7879" w14:paraId="7B75B4E8" w14:textId="77777777" w:rsidTr="009D7879">
        <w:trPr>
          <w:cnfStyle w:val="000000010000" w:firstRow="0" w:lastRow="0" w:firstColumn="0" w:lastColumn="0" w:oddVBand="0" w:evenVBand="0" w:oddHBand="0" w:evenHBand="1" w:firstRowFirstColumn="0" w:firstRowLastColumn="0" w:lastRowFirstColumn="0" w:lastRowLastColumn="0"/>
        </w:trPr>
        <w:tc>
          <w:tcPr>
            <w:tcW w:w="2242" w:type="dxa"/>
          </w:tcPr>
          <w:p w14:paraId="4D466313" w14:textId="79E1DED3" w:rsidR="00227E0B" w:rsidRDefault="00EB3FBF" w:rsidP="00227E0B">
            <w:pPr>
              <w:pStyle w:val="HWNormalText"/>
            </w:pPr>
            <w:r>
              <w:t>Participant behaviour</w:t>
            </w:r>
          </w:p>
        </w:tc>
        <w:tc>
          <w:tcPr>
            <w:tcW w:w="9299" w:type="dxa"/>
          </w:tcPr>
          <w:p w14:paraId="2053BFC6" w14:textId="692E4993" w:rsidR="00227E0B" w:rsidRDefault="00EB3FBF" w:rsidP="00227E0B">
            <w:pPr>
              <w:pStyle w:val="HWNormalText"/>
              <w:rPr>
                <w:rFonts w:ascii="Poppins Light" w:hAnsi="Poppins Light" w:cs="Poppins Light"/>
              </w:rPr>
            </w:pPr>
            <w:r>
              <w:t>For online interviews or focus groups, the participant keeps their camera turned off for the entire time</w:t>
            </w:r>
          </w:p>
        </w:tc>
        <w:tc>
          <w:tcPr>
            <w:tcW w:w="3026" w:type="dxa"/>
          </w:tcPr>
          <w:p w14:paraId="47F0C9AC" w14:textId="3EB71AB1" w:rsidR="00227E0B" w:rsidRDefault="00EB3FBF" w:rsidP="00227E0B">
            <w:pPr>
              <w:pStyle w:val="HWBullets"/>
            </w:pPr>
            <w:r>
              <w:t>Data collection</w:t>
            </w:r>
          </w:p>
        </w:tc>
      </w:tr>
      <w:tr w:rsidR="009D7879" w14:paraId="7699DA25" w14:textId="77777777" w:rsidTr="009D7879">
        <w:trPr>
          <w:cnfStyle w:val="000000100000" w:firstRow="0" w:lastRow="0" w:firstColumn="0" w:lastColumn="0" w:oddVBand="0" w:evenVBand="0" w:oddHBand="1" w:evenHBand="0" w:firstRowFirstColumn="0" w:firstRowLastColumn="0" w:lastRowFirstColumn="0" w:lastRowLastColumn="0"/>
        </w:trPr>
        <w:tc>
          <w:tcPr>
            <w:tcW w:w="2242" w:type="dxa"/>
          </w:tcPr>
          <w:p w14:paraId="7E313C3F" w14:textId="2FC96F3C" w:rsidR="00227E0B" w:rsidRDefault="00EB3FBF" w:rsidP="00227E0B">
            <w:pPr>
              <w:pStyle w:val="HWNormalText"/>
            </w:pPr>
            <w:r>
              <w:t>Participant behaviour</w:t>
            </w:r>
          </w:p>
        </w:tc>
        <w:tc>
          <w:tcPr>
            <w:tcW w:w="9299" w:type="dxa"/>
          </w:tcPr>
          <w:p w14:paraId="41E13D8A" w14:textId="5DBD1AAD" w:rsidR="00227E0B" w:rsidRDefault="00EB3FBF" w:rsidP="00227E0B">
            <w:pPr>
              <w:pStyle w:val="HWNormalText"/>
              <w:rPr>
                <w:rFonts w:ascii="Poppins Light" w:hAnsi="Poppins Light" w:cs="Poppins Light"/>
              </w:rPr>
            </w:pPr>
            <w:r>
              <w:t>Participant seems distracted throughout the interview or focus group</w:t>
            </w:r>
          </w:p>
        </w:tc>
        <w:tc>
          <w:tcPr>
            <w:tcW w:w="3026" w:type="dxa"/>
          </w:tcPr>
          <w:p w14:paraId="7902AC53" w14:textId="56C6E60D" w:rsidR="00227E0B" w:rsidRDefault="00EB3FBF" w:rsidP="00227E0B">
            <w:pPr>
              <w:pStyle w:val="HWBullets"/>
            </w:pPr>
            <w:r>
              <w:t>Data collection</w:t>
            </w:r>
          </w:p>
        </w:tc>
      </w:tr>
      <w:tr w:rsidR="009D7879" w14:paraId="610602BB" w14:textId="77777777" w:rsidTr="009D7879">
        <w:trPr>
          <w:cnfStyle w:val="000000010000" w:firstRow="0" w:lastRow="0" w:firstColumn="0" w:lastColumn="0" w:oddVBand="0" w:evenVBand="0" w:oddHBand="0" w:evenHBand="1" w:firstRowFirstColumn="0" w:firstRowLastColumn="0" w:lastRowFirstColumn="0" w:lastRowLastColumn="0"/>
        </w:trPr>
        <w:tc>
          <w:tcPr>
            <w:tcW w:w="2242" w:type="dxa"/>
          </w:tcPr>
          <w:p w14:paraId="763F04C5" w14:textId="44F4A670" w:rsidR="00AB0DB4" w:rsidRDefault="00EB3FBF" w:rsidP="00AB0DB4">
            <w:pPr>
              <w:pStyle w:val="HWNormalText"/>
            </w:pPr>
            <w:r>
              <w:t>Participant data</w:t>
            </w:r>
          </w:p>
        </w:tc>
        <w:tc>
          <w:tcPr>
            <w:tcW w:w="9299" w:type="dxa"/>
          </w:tcPr>
          <w:p w14:paraId="6AA6F8DE" w14:textId="78A1E390" w:rsidR="00AB0DB4" w:rsidRDefault="00EB3FBF" w:rsidP="00AB0DB4">
            <w:pPr>
              <w:pStyle w:val="HWNormalText"/>
              <w:rPr>
                <w:rFonts w:ascii="Poppins Light" w:hAnsi="Poppins Light" w:cs="Poppins Light"/>
              </w:rPr>
            </w:pPr>
            <w:r>
              <w:rPr>
                <w:rFonts w:ascii="Poppins Light" w:hAnsi="Poppins Light" w:cs="Poppins Light"/>
              </w:rPr>
              <w:t>V</w:t>
            </w:r>
            <w:r w:rsidRPr="004B350D">
              <w:rPr>
                <w:rFonts w:ascii="Poppins Light" w:hAnsi="Poppins Light" w:cs="Poppins Light"/>
              </w:rPr>
              <w:t xml:space="preserve">ague or very brief answers to questions </w:t>
            </w:r>
            <w:r>
              <w:rPr>
                <w:rFonts w:ascii="Poppins Light" w:hAnsi="Poppins Light" w:cs="Poppins Light"/>
              </w:rPr>
              <w:t>that</w:t>
            </w:r>
            <w:r w:rsidRPr="004B350D">
              <w:rPr>
                <w:rFonts w:ascii="Poppins Light" w:hAnsi="Poppins Light" w:cs="Poppins Light"/>
              </w:rPr>
              <w:t xml:space="preserve"> contain little or no detail of the subject area</w:t>
            </w:r>
          </w:p>
        </w:tc>
        <w:tc>
          <w:tcPr>
            <w:tcW w:w="3026" w:type="dxa"/>
          </w:tcPr>
          <w:p w14:paraId="76458933" w14:textId="77777777" w:rsidR="00AB0DB4" w:rsidRDefault="00EB3FBF" w:rsidP="00AB0DB4">
            <w:pPr>
              <w:pStyle w:val="HWBullets"/>
            </w:pPr>
            <w:r>
              <w:t>Data collection</w:t>
            </w:r>
          </w:p>
          <w:p w14:paraId="22A64DDE" w14:textId="399153A0" w:rsidR="003635C3" w:rsidRDefault="00EB3FBF" w:rsidP="00AB0DB4">
            <w:pPr>
              <w:pStyle w:val="HWBullets"/>
            </w:pPr>
            <w:r>
              <w:t>Data analysis</w:t>
            </w:r>
          </w:p>
        </w:tc>
      </w:tr>
      <w:tr w:rsidR="009D7879" w14:paraId="1AF82FF7" w14:textId="77777777" w:rsidTr="009D7879">
        <w:trPr>
          <w:cnfStyle w:val="000000100000" w:firstRow="0" w:lastRow="0" w:firstColumn="0" w:lastColumn="0" w:oddVBand="0" w:evenVBand="0" w:oddHBand="1" w:evenHBand="0" w:firstRowFirstColumn="0" w:firstRowLastColumn="0" w:lastRowFirstColumn="0" w:lastRowLastColumn="0"/>
        </w:trPr>
        <w:tc>
          <w:tcPr>
            <w:tcW w:w="2242" w:type="dxa"/>
          </w:tcPr>
          <w:p w14:paraId="1A4B479E" w14:textId="1372FEF7" w:rsidR="003635C3" w:rsidRDefault="00EB3FBF" w:rsidP="003635C3">
            <w:pPr>
              <w:pStyle w:val="HWNormalText"/>
            </w:pPr>
            <w:r>
              <w:t>Email address</w:t>
            </w:r>
          </w:p>
        </w:tc>
        <w:tc>
          <w:tcPr>
            <w:tcW w:w="9299" w:type="dxa"/>
          </w:tcPr>
          <w:p w14:paraId="55074307" w14:textId="36C0A99D" w:rsidR="003635C3" w:rsidRDefault="00EB3FBF" w:rsidP="003635C3">
            <w:pPr>
              <w:pStyle w:val="HWNormalText"/>
              <w:rPr>
                <w:rFonts w:ascii="Poppins Light" w:hAnsi="Poppins Light" w:cs="Poppins Light"/>
              </w:rPr>
            </w:pPr>
            <w:r>
              <w:t>Multiple survey completions from the same email address</w:t>
            </w:r>
          </w:p>
        </w:tc>
        <w:tc>
          <w:tcPr>
            <w:tcW w:w="3026" w:type="dxa"/>
          </w:tcPr>
          <w:p w14:paraId="12A33A17" w14:textId="6E0F2E83" w:rsidR="003635C3" w:rsidRDefault="00EB3FBF" w:rsidP="003635C3">
            <w:pPr>
              <w:pStyle w:val="HWBullets"/>
            </w:pPr>
            <w:r>
              <w:t>Data collection</w:t>
            </w:r>
          </w:p>
        </w:tc>
      </w:tr>
      <w:tr w:rsidR="009D7879" w14:paraId="5533A91F" w14:textId="77777777" w:rsidTr="009D7879">
        <w:trPr>
          <w:cnfStyle w:val="000000010000" w:firstRow="0" w:lastRow="0" w:firstColumn="0" w:lastColumn="0" w:oddVBand="0" w:evenVBand="0" w:oddHBand="0" w:evenHBand="1" w:firstRowFirstColumn="0" w:firstRowLastColumn="0" w:lastRowFirstColumn="0" w:lastRowLastColumn="0"/>
        </w:trPr>
        <w:tc>
          <w:tcPr>
            <w:tcW w:w="2242" w:type="dxa"/>
          </w:tcPr>
          <w:p w14:paraId="4FC131B3" w14:textId="5110C181" w:rsidR="003635C3" w:rsidRDefault="00EB3FBF" w:rsidP="003635C3">
            <w:pPr>
              <w:pStyle w:val="HWNormalText"/>
            </w:pPr>
            <w:r w:rsidRPr="004B350D">
              <w:rPr>
                <w:rFonts w:ascii="Poppins Light" w:hAnsi="Poppins Light" w:cs="Poppins Light"/>
              </w:rPr>
              <w:t>Survey completion</w:t>
            </w:r>
          </w:p>
        </w:tc>
        <w:tc>
          <w:tcPr>
            <w:tcW w:w="9299" w:type="dxa"/>
          </w:tcPr>
          <w:p w14:paraId="419C858E" w14:textId="0ADC403E" w:rsidR="003635C3" w:rsidRDefault="00EB3FBF" w:rsidP="003635C3">
            <w:pPr>
              <w:pStyle w:val="HWNormalText"/>
            </w:pPr>
            <w:r>
              <w:rPr>
                <w:rFonts w:ascii="Poppins Light" w:hAnsi="Poppins Light" w:cs="Poppins Light"/>
              </w:rPr>
              <w:t>C</w:t>
            </w:r>
            <w:r w:rsidRPr="004B350D">
              <w:rPr>
                <w:rFonts w:ascii="Poppins Light" w:hAnsi="Poppins Light" w:cs="Poppins Light"/>
              </w:rPr>
              <w:t>lusters of speedy survey completions</w:t>
            </w:r>
          </w:p>
        </w:tc>
        <w:tc>
          <w:tcPr>
            <w:tcW w:w="3026" w:type="dxa"/>
          </w:tcPr>
          <w:p w14:paraId="2CBC7726" w14:textId="27C8F783" w:rsidR="003635C3" w:rsidRDefault="00EB3FBF" w:rsidP="003635C3">
            <w:pPr>
              <w:pStyle w:val="HWBullets"/>
            </w:pPr>
            <w:r w:rsidRPr="00E23528">
              <w:t>Data collection</w:t>
            </w:r>
          </w:p>
        </w:tc>
      </w:tr>
      <w:tr w:rsidR="009D7879" w14:paraId="0656D26D" w14:textId="77777777" w:rsidTr="009D7879">
        <w:trPr>
          <w:cnfStyle w:val="000000100000" w:firstRow="0" w:lastRow="0" w:firstColumn="0" w:lastColumn="0" w:oddVBand="0" w:evenVBand="0" w:oddHBand="1" w:evenHBand="0" w:firstRowFirstColumn="0" w:firstRowLastColumn="0" w:lastRowFirstColumn="0" w:lastRowLastColumn="0"/>
        </w:trPr>
        <w:tc>
          <w:tcPr>
            <w:tcW w:w="2242" w:type="dxa"/>
          </w:tcPr>
          <w:p w14:paraId="492C69E3" w14:textId="3E993DDA" w:rsidR="003635C3" w:rsidRDefault="00EB3FBF" w:rsidP="003635C3">
            <w:pPr>
              <w:pStyle w:val="HWNormalText"/>
            </w:pPr>
            <w:r w:rsidRPr="004B350D">
              <w:rPr>
                <w:rFonts w:ascii="Poppins Light" w:hAnsi="Poppins Light" w:cs="Poppins Light"/>
              </w:rPr>
              <w:t>Survey completion</w:t>
            </w:r>
          </w:p>
        </w:tc>
        <w:tc>
          <w:tcPr>
            <w:tcW w:w="9299" w:type="dxa"/>
          </w:tcPr>
          <w:p w14:paraId="47E6F8D0" w14:textId="17E697EF" w:rsidR="003635C3" w:rsidRDefault="00EB3FBF" w:rsidP="003635C3">
            <w:pPr>
              <w:pStyle w:val="HWNormalText"/>
              <w:rPr>
                <w:rFonts w:ascii="Poppins Light" w:hAnsi="Poppins Light" w:cs="Poppins Light"/>
              </w:rPr>
            </w:pPr>
            <w:r>
              <w:rPr>
                <w:rFonts w:ascii="Poppins Light" w:hAnsi="Poppins Light" w:cs="Poppins Light"/>
              </w:rPr>
              <w:t xml:space="preserve">Survey </w:t>
            </w:r>
            <w:r w:rsidRPr="004B350D">
              <w:rPr>
                <w:rFonts w:ascii="Poppins Light" w:hAnsi="Poppins Light" w:cs="Poppins Light"/>
              </w:rPr>
              <w:t>completions at unusual time</w:t>
            </w:r>
            <w:r>
              <w:rPr>
                <w:rFonts w:ascii="Poppins Light" w:hAnsi="Poppins Light" w:cs="Poppins Light"/>
              </w:rPr>
              <w:t>s</w:t>
            </w:r>
            <w:r>
              <w:t xml:space="preserve">, which may suggest </w:t>
            </w:r>
            <w:r w:rsidRPr="004B350D">
              <w:rPr>
                <w:rFonts w:ascii="Poppins Light" w:hAnsi="Poppins Light" w:cs="Poppins Light"/>
              </w:rPr>
              <w:t>that the participant is in a different time zone</w:t>
            </w:r>
          </w:p>
        </w:tc>
        <w:tc>
          <w:tcPr>
            <w:tcW w:w="3026" w:type="dxa"/>
          </w:tcPr>
          <w:p w14:paraId="02E42B1E" w14:textId="63CC1934" w:rsidR="003635C3" w:rsidRDefault="00EB3FBF" w:rsidP="003635C3">
            <w:pPr>
              <w:pStyle w:val="HWBullets"/>
            </w:pPr>
            <w:r w:rsidRPr="00E23528">
              <w:t>Data collection</w:t>
            </w:r>
          </w:p>
        </w:tc>
      </w:tr>
      <w:tr w:rsidR="009D7879" w14:paraId="67ED8806" w14:textId="77777777" w:rsidTr="009D7879">
        <w:trPr>
          <w:cnfStyle w:val="000000010000" w:firstRow="0" w:lastRow="0" w:firstColumn="0" w:lastColumn="0" w:oddVBand="0" w:evenVBand="0" w:oddHBand="0" w:evenHBand="1" w:firstRowFirstColumn="0" w:firstRowLastColumn="0" w:lastRowFirstColumn="0" w:lastRowLastColumn="0"/>
        </w:trPr>
        <w:tc>
          <w:tcPr>
            <w:tcW w:w="2242" w:type="dxa"/>
          </w:tcPr>
          <w:p w14:paraId="1C9A4FE5" w14:textId="02AF6BDD" w:rsidR="003635C3" w:rsidRPr="004B350D" w:rsidRDefault="00EB3FBF" w:rsidP="003635C3">
            <w:pPr>
              <w:pStyle w:val="HWNormalText"/>
              <w:rPr>
                <w:rFonts w:ascii="Poppins Light" w:hAnsi="Poppins Light" w:cs="Poppins Light"/>
              </w:rPr>
            </w:pPr>
            <w:r>
              <w:t>Participant data</w:t>
            </w:r>
          </w:p>
        </w:tc>
        <w:tc>
          <w:tcPr>
            <w:tcW w:w="9299" w:type="dxa"/>
          </w:tcPr>
          <w:p w14:paraId="66F7D3D7" w14:textId="1EC99F15" w:rsidR="003635C3" w:rsidRDefault="00EB3FBF" w:rsidP="003635C3">
            <w:pPr>
              <w:pStyle w:val="HWNormalText"/>
              <w:rPr>
                <w:rFonts w:ascii="Poppins Light" w:hAnsi="Poppins Light" w:cs="Poppins Light"/>
              </w:rPr>
            </w:pPr>
            <w:r>
              <w:t>Noticeable patterns in responses to questions (e.g. choosing the same level of response throughout; choosing the first option, then the second option, then the third option, etc.)</w:t>
            </w:r>
          </w:p>
        </w:tc>
        <w:tc>
          <w:tcPr>
            <w:tcW w:w="3026" w:type="dxa"/>
          </w:tcPr>
          <w:p w14:paraId="4C86BC2A" w14:textId="6D897FFA" w:rsidR="003635C3" w:rsidRPr="00E23528" w:rsidRDefault="00EB3FBF" w:rsidP="003635C3">
            <w:pPr>
              <w:pStyle w:val="HWBullets"/>
            </w:pPr>
            <w:r>
              <w:t>Data analysis</w:t>
            </w:r>
          </w:p>
        </w:tc>
      </w:tr>
      <w:tr w:rsidR="009D7879" w14:paraId="270E576E" w14:textId="77777777" w:rsidTr="009D7879">
        <w:trPr>
          <w:cnfStyle w:val="000000100000" w:firstRow="0" w:lastRow="0" w:firstColumn="0" w:lastColumn="0" w:oddVBand="0" w:evenVBand="0" w:oddHBand="1" w:evenHBand="0" w:firstRowFirstColumn="0" w:firstRowLastColumn="0" w:lastRowFirstColumn="0" w:lastRowLastColumn="0"/>
        </w:trPr>
        <w:tc>
          <w:tcPr>
            <w:tcW w:w="2242" w:type="dxa"/>
          </w:tcPr>
          <w:p w14:paraId="7A4FE8CD" w14:textId="7C0CBAE1" w:rsidR="003635C3" w:rsidRDefault="00EB3FBF" w:rsidP="003635C3">
            <w:pPr>
              <w:pStyle w:val="HWNormalText"/>
            </w:pPr>
            <w:r>
              <w:lastRenderedPageBreak/>
              <w:t>Participant data</w:t>
            </w:r>
          </w:p>
        </w:tc>
        <w:tc>
          <w:tcPr>
            <w:tcW w:w="9299" w:type="dxa"/>
          </w:tcPr>
          <w:p w14:paraId="66A30D1C" w14:textId="0F6A564F" w:rsidR="003635C3" w:rsidRDefault="00EB3FBF" w:rsidP="003635C3">
            <w:pPr>
              <w:pStyle w:val="HWNormalText"/>
            </w:pPr>
            <w:r>
              <w:t xml:space="preserve">The presence of </w:t>
            </w:r>
            <w:r w:rsidRPr="004B350D">
              <w:rPr>
                <w:rFonts w:ascii="Poppins Light" w:hAnsi="Poppins Light" w:cs="Poppins Light"/>
              </w:rPr>
              <w:t>symbols</w:t>
            </w:r>
            <w:r>
              <w:rPr>
                <w:rFonts w:ascii="Poppins Light" w:hAnsi="Poppins Light" w:cs="Poppins Light"/>
              </w:rPr>
              <w:t xml:space="preserve"> </w:t>
            </w:r>
            <w:r w:rsidRPr="004B350D">
              <w:rPr>
                <w:rFonts w:ascii="Poppins Light" w:hAnsi="Poppins Light" w:cs="Poppins Light"/>
              </w:rPr>
              <w:t xml:space="preserve">when </w:t>
            </w:r>
            <w:r>
              <w:rPr>
                <w:rFonts w:ascii="Poppins Light" w:hAnsi="Poppins Light" w:cs="Poppins Light"/>
              </w:rPr>
              <w:t xml:space="preserve">the data is </w:t>
            </w:r>
            <w:r w:rsidRPr="004B350D">
              <w:rPr>
                <w:rFonts w:ascii="Poppins Light" w:hAnsi="Poppins Light" w:cs="Poppins Light"/>
              </w:rPr>
              <w:t xml:space="preserve">downloaded into Excel could </w:t>
            </w:r>
            <w:r>
              <w:rPr>
                <w:rFonts w:ascii="Poppins Light" w:hAnsi="Poppins Light" w:cs="Poppins Light"/>
              </w:rPr>
              <w:t>suggest</w:t>
            </w:r>
            <w:r w:rsidRPr="004B350D">
              <w:rPr>
                <w:rFonts w:ascii="Poppins Light" w:hAnsi="Poppins Light" w:cs="Poppins Light"/>
              </w:rPr>
              <w:t xml:space="preserve"> </w:t>
            </w:r>
            <w:r>
              <w:rPr>
                <w:rFonts w:ascii="Poppins Light" w:hAnsi="Poppins Light" w:cs="Poppins Light"/>
              </w:rPr>
              <w:t>a</w:t>
            </w:r>
            <w:r w:rsidRPr="004B350D">
              <w:rPr>
                <w:rFonts w:ascii="Poppins Light" w:hAnsi="Poppins Light" w:cs="Poppins Light"/>
              </w:rPr>
              <w:t xml:space="preserve"> non-English browser language</w:t>
            </w:r>
          </w:p>
        </w:tc>
        <w:tc>
          <w:tcPr>
            <w:tcW w:w="3026" w:type="dxa"/>
          </w:tcPr>
          <w:p w14:paraId="183AE921" w14:textId="6E42F05C" w:rsidR="003635C3" w:rsidRDefault="00EB3FBF" w:rsidP="003635C3">
            <w:pPr>
              <w:pStyle w:val="HWBullets"/>
            </w:pPr>
            <w:r>
              <w:t>Data analysis</w:t>
            </w:r>
          </w:p>
        </w:tc>
      </w:tr>
      <w:tr w:rsidR="009D7879" w14:paraId="65CA534F" w14:textId="77777777" w:rsidTr="009D7879">
        <w:trPr>
          <w:cnfStyle w:val="000000010000" w:firstRow="0" w:lastRow="0" w:firstColumn="0" w:lastColumn="0" w:oddVBand="0" w:evenVBand="0" w:oddHBand="0" w:evenHBand="1" w:firstRowFirstColumn="0" w:firstRowLastColumn="0" w:lastRowFirstColumn="0" w:lastRowLastColumn="0"/>
        </w:trPr>
        <w:tc>
          <w:tcPr>
            <w:tcW w:w="2242" w:type="dxa"/>
          </w:tcPr>
          <w:p w14:paraId="543182FB" w14:textId="06385EC3" w:rsidR="0053342D" w:rsidRDefault="00EB3FBF" w:rsidP="0053342D">
            <w:pPr>
              <w:pStyle w:val="HWNormalText"/>
            </w:pPr>
            <w:r>
              <w:t>Participant behaviour</w:t>
            </w:r>
          </w:p>
        </w:tc>
        <w:tc>
          <w:tcPr>
            <w:tcW w:w="9299" w:type="dxa"/>
          </w:tcPr>
          <w:p w14:paraId="0A7ABCDD" w14:textId="3B9823B3" w:rsidR="0053342D" w:rsidRDefault="00EB3FBF" w:rsidP="0053342D">
            <w:pPr>
              <w:pStyle w:val="HWNormalText"/>
            </w:pPr>
            <w:r>
              <w:t xml:space="preserve">Participant quickly and/or repeatedly follows up to ask about incentives </w:t>
            </w:r>
            <w:r w:rsidRPr="004B350D">
              <w:rPr>
                <w:rFonts w:ascii="Poppins Light" w:hAnsi="Poppins Light" w:cs="Poppins Light"/>
              </w:rPr>
              <w:t>soon after</w:t>
            </w:r>
            <w:r>
              <w:rPr>
                <w:rFonts w:ascii="Poppins Light" w:hAnsi="Poppins Light" w:cs="Poppins Light"/>
              </w:rPr>
              <w:t xml:space="preserve"> data collection</w:t>
            </w:r>
          </w:p>
        </w:tc>
        <w:tc>
          <w:tcPr>
            <w:tcW w:w="3026" w:type="dxa"/>
          </w:tcPr>
          <w:p w14:paraId="21AC306C" w14:textId="1067116F" w:rsidR="0053342D" w:rsidRDefault="00EB3FBF" w:rsidP="0053342D">
            <w:pPr>
              <w:pStyle w:val="HWBullets"/>
            </w:pPr>
            <w:r>
              <w:t>Post data collection</w:t>
            </w:r>
          </w:p>
        </w:tc>
      </w:tr>
    </w:tbl>
    <w:p w14:paraId="02162772" w14:textId="4BEE93CD" w:rsidR="005E670B" w:rsidRPr="00F60D4D" w:rsidRDefault="00EB3FBF" w:rsidP="005E670B">
      <w:pPr>
        <w:pStyle w:val="HWNormalText"/>
        <w:rPr>
          <w:sz w:val="18"/>
          <w:szCs w:val="14"/>
        </w:rPr>
      </w:pPr>
      <w:r>
        <w:rPr>
          <w:sz w:val="18"/>
          <w:szCs w:val="14"/>
        </w:rPr>
        <w:t>EOI = expression of interest</w:t>
      </w:r>
      <w:r w:rsidR="00727525">
        <w:rPr>
          <w:sz w:val="18"/>
          <w:szCs w:val="14"/>
        </w:rPr>
        <w:t>; US = United States</w:t>
      </w:r>
    </w:p>
    <w:p w14:paraId="1FE99FFE" w14:textId="41405500" w:rsidR="00E03BAB" w:rsidRPr="00E03BAB" w:rsidRDefault="00E03BAB" w:rsidP="007C0073">
      <w:pPr>
        <w:sectPr w:rsidR="00E03BAB" w:rsidRPr="00E03BAB" w:rsidSect="001F1DC9">
          <w:pgSz w:w="16838" w:h="11906" w:orient="landscape" w:code="9"/>
          <w:pgMar w:top="737" w:right="1304" w:bottom="737" w:left="851" w:header="624" w:footer="454" w:gutter="0"/>
          <w:cols w:space="708"/>
          <w:docGrid w:linePitch="360"/>
        </w:sectPr>
      </w:pPr>
    </w:p>
    <w:p w14:paraId="6FAAAAC1" w14:textId="04D63409" w:rsidR="004A43F3" w:rsidRPr="000755F6" w:rsidRDefault="00EB3FBF" w:rsidP="006147DF">
      <w:pPr>
        <w:pStyle w:val="HWEndPage1"/>
      </w:pPr>
      <w:r w:rsidRPr="000755F6">
        <w:lastRenderedPageBreak/>
        <w:t>Healthwatch England</w:t>
      </w:r>
      <w:r w:rsidR="001C4D43" w:rsidRPr="000755F6">
        <w:t xml:space="preserve"> </w:t>
      </w:r>
    </w:p>
    <w:p w14:paraId="01658F00" w14:textId="77777777" w:rsidR="004A43F3" w:rsidRPr="000755F6" w:rsidRDefault="00EB3FBF" w:rsidP="006147DF">
      <w:pPr>
        <w:pStyle w:val="HWEndPage2"/>
      </w:pPr>
      <w:r w:rsidRPr="000755F6">
        <w:t>National Customer Service Centre</w:t>
      </w:r>
    </w:p>
    <w:p w14:paraId="302BA13B" w14:textId="77777777" w:rsidR="004A43F3" w:rsidRPr="000755F6" w:rsidRDefault="00EB3FBF" w:rsidP="006147DF">
      <w:pPr>
        <w:pStyle w:val="HWEndPage2"/>
      </w:pPr>
      <w:r w:rsidRPr="000755F6">
        <w:t>Citygate</w:t>
      </w:r>
    </w:p>
    <w:p w14:paraId="14D5310D" w14:textId="77777777" w:rsidR="004A43F3" w:rsidRPr="000755F6" w:rsidRDefault="00EB3FBF" w:rsidP="006147DF">
      <w:pPr>
        <w:pStyle w:val="HWEndPage2"/>
      </w:pPr>
      <w:r w:rsidRPr="000755F6">
        <w:t>Gallowgate</w:t>
      </w:r>
    </w:p>
    <w:p w14:paraId="51C76BD1" w14:textId="77777777" w:rsidR="004A43F3" w:rsidRPr="000755F6" w:rsidRDefault="00EB3FBF" w:rsidP="006147DF">
      <w:pPr>
        <w:pStyle w:val="HWEndPage2"/>
      </w:pPr>
      <w:r w:rsidRPr="000755F6">
        <w:t>Newcastle upon Tyne</w:t>
      </w:r>
    </w:p>
    <w:p w14:paraId="6A8019EF" w14:textId="77777777" w:rsidR="004A43F3" w:rsidRPr="000755F6" w:rsidRDefault="00EB3FBF" w:rsidP="006147DF">
      <w:pPr>
        <w:pStyle w:val="HWEndPage2"/>
      </w:pPr>
      <w:r w:rsidRPr="000755F6">
        <w:t>NE1 4PA</w:t>
      </w:r>
    </w:p>
    <w:p w14:paraId="4F6FE8A6" w14:textId="77777777" w:rsidR="006147DF" w:rsidRPr="000755F6" w:rsidRDefault="006147DF" w:rsidP="006147DF">
      <w:pPr>
        <w:pStyle w:val="HWEndPage2"/>
      </w:pPr>
    </w:p>
    <w:p w14:paraId="133D07B1" w14:textId="77777777" w:rsidR="004A43F3" w:rsidRPr="000755F6" w:rsidRDefault="00EB3FBF" w:rsidP="006147DF">
      <w:pPr>
        <w:pStyle w:val="HWEndPage3"/>
      </w:pPr>
      <w:r w:rsidRPr="000755F6">
        <w:t>www.healthwatch.co.uk</w:t>
      </w:r>
      <w:r w:rsidR="007D4EFC" w:rsidRPr="000755F6">
        <w:t xml:space="preserve"> </w:t>
      </w:r>
      <w:r w:rsidR="00BB0E31" w:rsidRPr="000755F6">
        <w:rPr>
          <w:noProof/>
          <w:lang w:eastAsia="en-GB"/>
        </w:rPr>
        <w:drawing>
          <wp:anchor distT="0" distB="0" distL="114300" distR="114300" simplePos="0" relativeHeight="251658240" behindDoc="1" locked="1" layoutInCell="1" allowOverlap="1" wp14:anchorId="7E887E4C" wp14:editId="556224A4">
            <wp:simplePos x="0" y="0"/>
            <wp:positionH relativeFrom="page">
              <wp:posOffset>0</wp:posOffset>
            </wp:positionH>
            <wp:positionV relativeFrom="page">
              <wp:posOffset>0</wp:posOffset>
            </wp:positionV>
            <wp:extent cx="7562850" cy="10696575"/>
            <wp:effectExtent l="19050" t="0" r="0" b="0"/>
            <wp:wrapNone/>
            <wp:docPr id="2" name="Picture 10"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ing Template - Back cover Swoosh.png"/>
                    <pic:cNvPicPr/>
                  </pic:nvPicPr>
                  <pic:blipFill>
                    <a:blip r:embed="rId26" cstate="print"/>
                    <a:stretch>
                      <a:fillRect/>
                    </a:stretch>
                  </pic:blipFill>
                  <pic:spPr>
                    <a:xfrm>
                      <a:off x="0" y="0"/>
                      <a:ext cx="7562850" cy="10696575"/>
                    </a:xfrm>
                    <a:prstGeom prst="rect">
                      <a:avLst/>
                    </a:prstGeom>
                  </pic:spPr>
                </pic:pic>
              </a:graphicData>
            </a:graphic>
          </wp:anchor>
        </w:drawing>
      </w:r>
      <w:r w:rsidR="007D4EFC" w:rsidRPr="000755F6">
        <w:rPr>
          <w:noProof/>
          <w:lang w:eastAsia="en-GB"/>
        </w:rPr>
        <w:drawing>
          <wp:anchor distT="0" distB="0" distL="114300" distR="114300" simplePos="0" relativeHeight="251663360" behindDoc="0" locked="1" layoutInCell="1" allowOverlap="1" wp14:anchorId="31248B4F" wp14:editId="62012678">
            <wp:simplePos x="0" y="0"/>
            <wp:positionH relativeFrom="page">
              <wp:posOffset>295275</wp:posOffset>
            </wp:positionH>
            <wp:positionV relativeFrom="page">
              <wp:posOffset>7267575</wp:posOffset>
            </wp:positionV>
            <wp:extent cx="3343275" cy="914400"/>
            <wp:effectExtent l="0" t="0" r="0" b="0"/>
            <wp:wrapNone/>
            <wp:docPr id="5" name="Picture 11"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lthwatch-logo_WO.png"/>
                    <pic:cNvPicPr/>
                  </pic:nvPicPr>
                  <pic:blipFill>
                    <a:blip r:embed="rId11" cstate="print"/>
                    <a:stretch>
                      <a:fillRect/>
                    </a:stretch>
                  </pic:blipFill>
                  <pic:spPr>
                    <a:xfrm>
                      <a:off x="0" y="0"/>
                      <a:ext cx="3343275" cy="914400"/>
                    </a:xfrm>
                    <a:prstGeom prst="rect">
                      <a:avLst/>
                    </a:prstGeom>
                  </pic:spPr>
                </pic:pic>
              </a:graphicData>
            </a:graphic>
          </wp:anchor>
        </w:drawing>
      </w:r>
    </w:p>
    <w:p w14:paraId="275CCD8C" w14:textId="77777777" w:rsidR="004A43F3" w:rsidRPr="000755F6" w:rsidRDefault="00EB3FBF" w:rsidP="006147DF">
      <w:pPr>
        <w:pStyle w:val="HWEndPage3"/>
      </w:pPr>
      <w:r w:rsidRPr="000755F6">
        <w:t>t: 03000 683 000</w:t>
      </w:r>
    </w:p>
    <w:p w14:paraId="2E4628D6" w14:textId="77777777" w:rsidR="004A43F3" w:rsidRPr="000755F6" w:rsidRDefault="00EB3FBF" w:rsidP="006147DF">
      <w:pPr>
        <w:pStyle w:val="HWEndPage3"/>
      </w:pPr>
      <w:r w:rsidRPr="000755F6">
        <w:t>e: enquiries@healthwatch.co.uk</w:t>
      </w:r>
    </w:p>
    <w:p w14:paraId="54995D54" w14:textId="77777777" w:rsidR="004A43F3" w:rsidRPr="000755F6" w:rsidRDefault="00EB3FBF" w:rsidP="006147DF">
      <w:pPr>
        <w:pStyle w:val="HWEndPage3"/>
      </w:pPr>
      <w:r w:rsidRPr="000755F6">
        <w:rPr>
          <w:noProof/>
          <w:lang w:eastAsia="en-GB"/>
        </w:rPr>
        <w:drawing>
          <wp:anchor distT="0" distB="0" distL="0" distR="36195" simplePos="0" relativeHeight="251661312" behindDoc="0" locked="0" layoutInCell="1" allowOverlap="1" wp14:anchorId="612DC274" wp14:editId="3389B575">
            <wp:simplePos x="0" y="0"/>
            <wp:positionH relativeFrom="column">
              <wp:posOffset>0</wp:posOffset>
            </wp:positionH>
            <wp:positionV relativeFrom="paragraph">
              <wp:posOffset>17780</wp:posOffset>
            </wp:positionV>
            <wp:extent cx="133350" cy="142875"/>
            <wp:effectExtent l="19050" t="0" r="0" b="0"/>
            <wp:wrapSquare wrapText="bothSides"/>
            <wp:docPr id="17" name="Picture 2"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 descr="P1038 HWE Local Healthwatch AR templates_v7 For Peter_1.jpg"/>
                    <pic:cNvPicPr>
                      <a:picLocks noChangeAspect="1"/>
                    </pic:cNvPicPr>
                  </pic:nvPicPr>
                  <pic:blipFill>
                    <a:blip r:embed="rId27" cstate="print"/>
                    <a:srcRect l="5870" t="27907" r="92093" b="70525"/>
                    <a:stretch>
                      <a:fillRect/>
                    </a:stretch>
                  </pic:blipFill>
                  <pic:spPr>
                    <a:xfrm>
                      <a:off x="0" y="0"/>
                      <a:ext cx="133350" cy="142875"/>
                    </a:xfrm>
                    <a:prstGeom prst="rect">
                      <a:avLst/>
                    </a:prstGeom>
                  </pic:spPr>
                </pic:pic>
              </a:graphicData>
            </a:graphic>
          </wp:anchor>
        </w:drawing>
      </w:r>
      <w:r w:rsidRPr="000755F6">
        <w:t xml:space="preserve"> @HealthwatchE</w:t>
      </w:r>
    </w:p>
    <w:p w14:paraId="1A9E3337" w14:textId="77777777" w:rsidR="004A43F3" w:rsidRPr="000755F6" w:rsidRDefault="00EB3FBF" w:rsidP="006147DF">
      <w:pPr>
        <w:pStyle w:val="HWEndPage3"/>
      </w:pPr>
      <w:r w:rsidRPr="000755F6">
        <w:rPr>
          <w:noProof/>
          <w:lang w:eastAsia="en-GB"/>
        </w:rPr>
        <w:drawing>
          <wp:anchor distT="0" distB="0" distL="0" distR="36195" simplePos="0" relativeHeight="251662336" behindDoc="0" locked="0" layoutInCell="1" allowOverlap="1" wp14:anchorId="450310C3" wp14:editId="21A6D8B7">
            <wp:simplePos x="0" y="0"/>
            <wp:positionH relativeFrom="column">
              <wp:posOffset>0</wp:posOffset>
            </wp:positionH>
            <wp:positionV relativeFrom="paragraph">
              <wp:posOffset>17780</wp:posOffset>
            </wp:positionV>
            <wp:extent cx="138113" cy="142875"/>
            <wp:effectExtent l="19050" t="0" r="0" b="0"/>
            <wp:wrapSquare wrapText="bothSides"/>
            <wp:docPr id="18" name="Picture 3"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0" descr="P1038 HWE Local Healthwatch AR templates_v7 For Peter_1.jpg"/>
                    <pic:cNvPicPr>
                      <a:picLocks noChangeAspect="1"/>
                    </pic:cNvPicPr>
                  </pic:nvPicPr>
                  <pic:blipFill>
                    <a:blip r:embed="rId27" cstate="print"/>
                    <a:srcRect l="5823" t="30215" r="92128" b="68271"/>
                    <a:stretch>
                      <a:fillRect/>
                    </a:stretch>
                  </pic:blipFill>
                  <pic:spPr>
                    <a:xfrm>
                      <a:off x="0" y="0"/>
                      <a:ext cx="138113" cy="142875"/>
                    </a:xfrm>
                    <a:prstGeom prst="rect">
                      <a:avLst/>
                    </a:prstGeom>
                  </pic:spPr>
                </pic:pic>
              </a:graphicData>
            </a:graphic>
          </wp:anchor>
        </w:drawing>
      </w:r>
      <w:r w:rsidRPr="000755F6">
        <w:t xml:space="preserve"> Facebook.com/HealthwatchE</w:t>
      </w:r>
    </w:p>
    <w:sectPr w:rsidR="004A43F3" w:rsidRPr="000755F6" w:rsidSect="006147DF">
      <w:headerReference w:type="default" r:id="rId28"/>
      <w:footerReference w:type="default" r:id="rId29"/>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3A957" w14:textId="77777777" w:rsidR="008530C0" w:rsidRDefault="008530C0">
      <w:pPr>
        <w:spacing w:line="240" w:lineRule="auto"/>
      </w:pPr>
      <w:r>
        <w:separator/>
      </w:r>
    </w:p>
  </w:endnote>
  <w:endnote w:type="continuationSeparator" w:id="0">
    <w:p w14:paraId="32B122B0" w14:textId="77777777" w:rsidR="008530C0" w:rsidRDefault="008530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B62B" w14:textId="77777777" w:rsidR="000A4351" w:rsidRPr="000A4351" w:rsidRDefault="000A4351" w:rsidP="00744DAC">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5450" w14:textId="67F0EBFB" w:rsidR="00C301BA" w:rsidRDefault="00EB3FBF">
    <w:pPr>
      <w:pStyle w:val="Footer"/>
    </w:pPr>
    <w:r>
      <w:rPr>
        <w:noProof/>
        <w:lang w:eastAsia="en-GB"/>
      </w:rPr>
      <mc:AlternateContent>
        <mc:Choice Requires="wps">
          <w:drawing>
            <wp:anchor distT="0" distB="0" distL="114300" distR="114300" simplePos="0" relativeHeight="251657216" behindDoc="0" locked="1" layoutInCell="1" allowOverlap="1" wp14:anchorId="18D4B016" wp14:editId="3273FA09">
              <wp:simplePos x="0" y="0"/>
              <wp:positionH relativeFrom="page">
                <wp:posOffset>459105</wp:posOffset>
              </wp:positionH>
              <wp:positionV relativeFrom="page">
                <wp:posOffset>10060305</wp:posOffset>
              </wp:positionV>
              <wp:extent cx="6642100" cy="0"/>
              <wp:effectExtent l="0" t="0" r="0" b="0"/>
              <wp:wrapNone/>
              <wp:docPr id="202815410" name="AutoShape 1"/>
              <wp:cNvGraphicFramePr/>
              <a:graphic xmlns:a="http://schemas.openxmlformats.org/drawingml/2006/main">
                <a:graphicData uri="http://schemas.microsoft.com/office/word/2010/wordprocessingShape">
                  <wps:wsp>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25560C" id="_x0000_t32" coordsize="21600,21600" o:spt="32" o:oned="t" path="m,l21600,21600e" filled="f">
              <v:path arrowok="t" fillok="f" o:connecttype="none"/>
              <o:lock v:ext="edit" shapetype="t"/>
            </v:shapetype>
            <v:shape id="AutoShape 1" o:spid="_x0000_s1026" type="#_x0000_t32" style="position:absolute;margin-left:36.15pt;margin-top:792.15pt;width:523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" strokecolor="#004c6b [3213]" strokeweight="1pt">
              <w10:wrap anchorx="page" anchory="page"/>
              <w10:anchorlock/>
            </v:shape>
          </w:pict>
        </mc:Fallback>
      </mc:AlternateContent>
    </w:r>
    <w:r w:rsidRPr="008C7C31">
      <w:rPr>
        <w:rFonts w:ascii="Century Gothic" w:hAnsi="Century Gothic" w:cstheme="minorHAnsi"/>
      </w:rPr>
      <w:t xml:space="preserve"> </w:t>
    </w:r>
    <w:r>
      <w:rPr>
        <w:rFonts w:ascii="Century Gothic" w:hAnsi="Century Gothic" w:cstheme="minorHAnsi"/>
      </w:rPr>
      <w:t>Identifying and mitigating fraudulent research participation</w:t>
    </w:r>
    <w:r>
      <w:t xml:space="preserve"> </w:t>
    </w:r>
  </w:p>
  <w:p w14:paraId="201A4CBE" w14:textId="77777777" w:rsidR="00C301BA" w:rsidRPr="004E3B85" w:rsidRDefault="00EB3FBF" w:rsidP="004E3B85">
    <w:pPr>
      <w:pStyle w:val="Footer"/>
      <w:rPr>
        <w:b/>
      </w:rPr>
    </w:pPr>
    <w:r w:rsidRPr="004E3B85">
      <w:rPr>
        <w:rStyle w:val="PageNumber"/>
      </w:rPr>
      <w:fldChar w:fldCharType="begin"/>
    </w:r>
    <w:r w:rsidRPr="004E3B85">
      <w:rPr>
        <w:rStyle w:val="PageNumber"/>
      </w:rPr>
      <w:instrText xml:space="preserve"> PAGE   \* MERGEFORMAT </w:instrText>
    </w:r>
    <w:r w:rsidRPr="004E3B85">
      <w:rPr>
        <w:rStyle w:val="PageNumber"/>
      </w:rPr>
      <w:fldChar w:fldCharType="separate"/>
    </w:r>
    <w:r>
      <w:rPr>
        <w:rStyle w:val="PageNumber"/>
        <w:noProof/>
      </w:rPr>
      <w:t>6</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8517" w14:textId="77777777" w:rsidR="004A43F3" w:rsidRPr="004A43F3" w:rsidRDefault="004A43F3" w:rsidP="004E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B3C4" w14:textId="77777777" w:rsidR="008530C0" w:rsidRDefault="008530C0">
      <w:pPr>
        <w:spacing w:line="240" w:lineRule="auto"/>
      </w:pPr>
      <w:r>
        <w:separator/>
      </w:r>
    </w:p>
  </w:footnote>
  <w:footnote w:type="continuationSeparator" w:id="0">
    <w:p w14:paraId="699FB991" w14:textId="77777777" w:rsidR="008530C0" w:rsidRDefault="008530C0">
      <w:pPr>
        <w:spacing w:line="240" w:lineRule="auto"/>
      </w:pPr>
      <w:r>
        <w:continuationSeparator/>
      </w:r>
    </w:p>
  </w:footnote>
  <w:footnote w:type="continuationNotice" w:id="1">
    <w:p w14:paraId="7EDB629D" w14:textId="77777777" w:rsidR="008530C0" w:rsidRDefault="008530C0">
      <w:pPr>
        <w:spacing w:line="240" w:lineRule="auto"/>
      </w:pPr>
    </w:p>
  </w:footnote>
  <w:footnote w:id="2">
    <w:p w14:paraId="6BFCDA79" w14:textId="77777777" w:rsidR="005422C7" w:rsidRPr="00B611D2" w:rsidRDefault="00EB3FBF" w:rsidP="00B611D2">
      <w:pPr>
        <w:pStyle w:val="Footer"/>
        <w:rPr>
          <w:rFonts w:ascii="Century Gothic" w:hAnsi="Century Gothic" w:cstheme="minorHAnsi"/>
          <w:color w:val="auto"/>
          <w:sz w:val="18"/>
          <w:szCs w:val="18"/>
        </w:rPr>
      </w:pPr>
      <w:r w:rsidRPr="00B611D2">
        <w:rPr>
          <w:rStyle w:val="FootnoteReference"/>
          <w:sz w:val="18"/>
          <w:szCs w:val="18"/>
        </w:rPr>
        <w:footnoteRef/>
      </w:r>
      <w:r w:rsidRPr="00B611D2">
        <w:rPr>
          <w:sz w:val="18"/>
          <w:szCs w:val="18"/>
        </w:rPr>
        <w:t xml:space="preserve"> </w:t>
      </w:r>
      <w:r w:rsidRPr="00B611D2">
        <w:rPr>
          <w:rFonts w:ascii="Century Gothic" w:hAnsi="Century Gothic" w:cstheme="minorHAnsi"/>
          <w:color w:val="auto"/>
          <w:sz w:val="18"/>
          <w:szCs w:val="18"/>
        </w:rPr>
        <w:t>Johnson, M.S., Adams, V.M. and Byrne, J., 2024. Addressing fraudulent responses in online surveys: Insights from a web</w:t>
      </w:r>
      <w:r w:rsidRPr="00B611D2">
        <w:rPr>
          <w:rFonts w:ascii="Cambria Math" w:hAnsi="Cambria Math" w:cs="Cambria Math"/>
          <w:color w:val="auto"/>
          <w:sz w:val="18"/>
          <w:szCs w:val="18"/>
        </w:rPr>
        <w:t>‐</w:t>
      </w:r>
      <w:r w:rsidRPr="00B611D2">
        <w:rPr>
          <w:rFonts w:ascii="Century Gothic" w:hAnsi="Century Gothic" w:cstheme="minorHAnsi"/>
          <w:color w:val="auto"/>
          <w:sz w:val="18"/>
          <w:szCs w:val="18"/>
        </w:rPr>
        <w:t>based participatory mapping study. People and Nature, 6(1), pp.147-164.</w:t>
      </w:r>
    </w:p>
    <w:p w14:paraId="5CD032F7" w14:textId="5E564C11" w:rsidR="005422C7" w:rsidRDefault="005422C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6577" w14:textId="77777777" w:rsidR="00762252" w:rsidRDefault="00EB3FBF" w:rsidP="00762252">
    <w:pPr>
      <w:pStyle w:val="Header"/>
      <w:spacing w:after="484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D85D" w14:textId="3C587636" w:rsidR="00C301BA" w:rsidRDefault="00C30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32C1" w14:textId="77777777" w:rsidR="00363040" w:rsidRDefault="00EB3FBF" w:rsidP="006147DF">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AF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B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08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80B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44C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0E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6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E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0B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67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9E3B47"/>
    <w:multiLevelType w:val="hybridMultilevel"/>
    <w:tmpl w:val="A6E64082"/>
    <w:lvl w:ilvl="0" w:tplc="2E78185C">
      <w:start w:val="1"/>
      <w:numFmt w:val="bullet"/>
      <w:lvlText w:val=""/>
      <w:lvlJc w:val="left"/>
      <w:pPr>
        <w:ind w:left="720" w:hanging="360"/>
      </w:pPr>
      <w:rPr>
        <w:rFonts w:ascii="Symbol" w:hAnsi="Symbol" w:hint="default"/>
      </w:rPr>
    </w:lvl>
    <w:lvl w:ilvl="1" w:tplc="EADA4B80" w:tentative="1">
      <w:start w:val="1"/>
      <w:numFmt w:val="bullet"/>
      <w:lvlText w:val="o"/>
      <w:lvlJc w:val="left"/>
      <w:pPr>
        <w:ind w:left="1440" w:hanging="360"/>
      </w:pPr>
      <w:rPr>
        <w:rFonts w:ascii="Courier New" w:hAnsi="Courier New" w:cs="Courier New" w:hint="default"/>
      </w:rPr>
    </w:lvl>
    <w:lvl w:ilvl="2" w:tplc="DB909EB8" w:tentative="1">
      <w:start w:val="1"/>
      <w:numFmt w:val="bullet"/>
      <w:lvlText w:val=""/>
      <w:lvlJc w:val="left"/>
      <w:pPr>
        <w:ind w:left="2160" w:hanging="360"/>
      </w:pPr>
      <w:rPr>
        <w:rFonts w:ascii="Wingdings" w:hAnsi="Wingdings" w:hint="default"/>
      </w:rPr>
    </w:lvl>
    <w:lvl w:ilvl="3" w:tplc="686EAB38" w:tentative="1">
      <w:start w:val="1"/>
      <w:numFmt w:val="bullet"/>
      <w:lvlText w:val=""/>
      <w:lvlJc w:val="left"/>
      <w:pPr>
        <w:ind w:left="2880" w:hanging="360"/>
      </w:pPr>
      <w:rPr>
        <w:rFonts w:ascii="Symbol" w:hAnsi="Symbol" w:hint="default"/>
      </w:rPr>
    </w:lvl>
    <w:lvl w:ilvl="4" w:tplc="10668E00" w:tentative="1">
      <w:start w:val="1"/>
      <w:numFmt w:val="bullet"/>
      <w:lvlText w:val="o"/>
      <w:lvlJc w:val="left"/>
      <w:pPr>
        <w:ind w:left="3600" w:hanging="360"/>
      </w:pPr>
      <w:rPr>
        <w:rFonts w:ascii="Courier New" w:hAnsi="Courier New" w:cs="Courier New" w:hint="default"/>
      </w:rPr>
    </w:lvl>
    <w:lvl w:ilvl="5" w:tplc="221E409A" w:tentative="1">
      <w:start w:val="1"/>
      <w:numFmt w:val="bullet"/>
      <w:lvlText w:val=""/>
      <w:lvlJc w:val="left"/>
      <w:pPr>
        <w:ind w:left="4320" w:hanging="360"/>
      </w:pPr>
      <w:rPr>
        <w:rFonts w:ascii="Wingdings" w:hAnsi="Wingdings" w:hint="default"/>
      </w:rPr>
    </w:lvl>
    <w:lvl w:ilvl="6" w:tplc="A02EA5E0" w:tentative="1">
      <w:start w:val="1"/>
      <w:numFmt w:val="bullet"/>
      <w:lvlText w:val=""/>
      <w:lvlJc w:val="left"/>
      <w:pPr>
        <w:ind w:left="5040" w:hanging="360"/>
      </w:pPr>
      <w:rPr>
        <w:rFonts w:ascii="Symbol" w:hAnsi="Symbol" w:hint="default"/>
      </w:rPr>
    </w:lvl>
    <w:lvl w:ilvl="7" w:tplc="1546968A" w:tentative="1">
      <w:start w:val="1"/>
      <w:numFmt w:val="bullet"/>
      <w:lvlText w:val="o"/>
      <w:lvlJc w:val="left"/>
      <w:pPr>
        <w:ind w:left="5760" w:hanging="360"/>
      </w:pPr>
      <w:rPr>
        <w:rFonts w:ascii="Courier New" w:hAnsi="Courier New" w:cs="Courier New" w:hint="default"/>
      </w:rPr>
    </w:lvl>
    <w:lvl w:ilvl="8" w:tplc="C28C2886" w:tentative="1">
      <w:start w:val="1"/>
      <w:numFmt w:val="bullet"/>
      <w:lvlText w:val=""/>
      <w:lvlJc w:val="left"/>
      <w:pPr>
        <w:ind w:left="6480" w:hanging="360"/>
      </w:pPr>
      <w:rPr>
        <w:rFonts w:ascii="Wingdings" w:hAnsi="Wingdings" w:hint="default"/>
      </w:rPr>
    </w:lvl>
  </w:abstractNum>
  <w:abstractNum w:abstractNumId="11" w15:restartNumberingAfterBreak="0">
    <w:nsid w:val="2FD53251"/>
    <w:multiLevelType w:val="hybridMultilevel"/>
    <w:tmpl w:val="FEFA5700"/>
    <w:lvl w:ilvl="0" w:tplc="20DAD5CE">
      <w:numFmt w:val="bullet"/>
      <w:lvlText w:val="•"/>
      <w:lvlJc w:val="left"/>
      <w:pPr>
        <w:ind w:left="1080" w:hanging="720"/>
      </w:pPr>
      <w:rPr>
        <w:rFonts w:ascii="Century Gothic" w:eastAsiaTheme="minorEastAsia" w:hAnsi="Century Gothic" w:cstheme="minorBidi" w:hint="default"/>
      </w:rPr>
    </w:lvl>
    <w:lvl w:ilvl="1" w:tplc="B73ABC84" w:tentative="1">
      <w:start w:val="1"/>
      <w:numFmt w:val="bullet"/>
      <w:lvlText w:val="o"/>
      <w:lvlJc w:val="left"/>
      <w:pPr>
        <w:ind w:left="1440" w:hanging="360"/>
      </w:pPr>
      <w:rPr>
        <w:rFonts w:ascii="Courier New" w:hAnsi="Courier New" w:cs="Courier New" w:hint="default"/>
      </w:rPr>
    </w:lvl>
    <w:lvl w:ilvl="2" w:tplc="CB8AF306" w:tentative="1">
      <w:start w:val="1"/>
      <w:numFmt w:val="bullet"/>
      <w:lvlText w:val=""/>
      <w:lvlJc w:val="left"/>
      <w:pPr>
        <w:ind w:left="2160" w:hanging="360"/>
      </w:pPr>
      <w:rPr>
        <w:rFonts w:ascii="Wingdings" w:hAnsi="Wingdings" w:hint="default"/>
      </w:rPr>
    </w:lvl>
    <w:lvl w:ilvl="3" w:tplc="D9ECAA54" w:tentative="1">
      <w:start w:val="1"/>
      <w:numFmt w:val="bullet"/>
      <w:lvlText w:val=""/>
      <w:lvlJc w:val="left"/>
      <w:pPr>
        <w:ind w:left="2880" w:hanging="360"/>
      </w:pPr>
      <w:rPr>
        <w:rFonts w:ascii="Symbol" w:hAnsi="Symbol" w:hint="default"/>
      </w:rPr>
    </w:lvl>
    <w:lvl w:ilvl="4" w:tplc="F25C5122" w:tentative="1">
      <w:start w:val="1"/>
      <w:numFmt w:val="bullet"/>
      <w:lvlText w:val="o"/>
      <w:lvlJc w:val="left"/>
      <w:pPr>
        <w:ind w:left="3600" w:hanging="360"/>
      </w:pPr>
      <w:rPr>
        <w:rFonts w:ascii="Courier New" w:hAnsi="Courier New" w:cs="Courier New" w:hint="default"/>
      </w:rPr>
    </w:lvl>
    <w:lvl w:ilvl="5" w:tplc="08285ED6" w:tentative="1">
      <w:start w:val="1"/>
      <w:numFmt w:val="bullet"/>
      <w:lvlText w:val=""/>
      <w:lvlJc w:val="left"/>
      <w:pPr>
        <w:ind w:left="4320" w:hanging="360"/>
      </w:pPr>
      <w:rPr>
        <w:rFonts w:ascii="Wingdings" w:hAnsi="Wingdings" w:hint="default"/>
      </w:rPr>
    </w:lvl>
    <w:lvl w:ilvl="6" w:tplc="D1B0C8A6" w:tentative="1">
      <w:start w:val="1"/>
      <w:numFmt w:val="bullet"/>
      <w:lvlText w:val=""/>
      <w:lvlJc w:val="left"/>
      <w:pPr>
        <w:ind w:left="5040" w:hanging="360"/>
      </w:pPr>
      <w:rPr>
        <w:rFonts w:ascii="Symbol" w:hAnsi="Symbol" w:hint="default"/>
      </w:rPr>
    </w:lvl>
    <w:lvl w:ilvl="7" w:tplc="375E78FE" w:tentative="1">
      <w:start w:val="1"/>
      <w:numFmt w:val="bullet"/>
      <w:lvlText w:val="o"/>
      <w:lvlJc w:val="left"/>
      <w:pPr>
        <w:ind w:left="5760" w:hanging="360"/>
      </w:pPr>
      <w:rPr>
        <w:rFonts w:ascii="Courier New" w:hAnsi="Courier New" w:cs="Courier New" w:hint="default"/>
      </w:rPr>
    </w:lvl>
    <w:lvl w:ilvl="8" w:tplc="4A6A3F4A" w:tentative="1">
      <w:start w:val="1"/>
      <w:numFmt w:val="bullet"/>
      <w:lvlText w:val=""/>
      <w:lvlJc w:val="left"/>
      <w:pPr>
        <w:ind w:left="6480" w:hanging="360"/>
      </w:pPr>
      <w:rPr>
        <w:rFonts w:ascii="Wingdings" w:hAnsi="Wingdings" w:hint="default"/>
      </w:rPr>
    </w:lvl>
  </w:abstractNum>
  <w:abstractNum w:abstractNumId="12" w15:restartNumberingAfterBreak="0">
    <w:nsid w:val="322B5B5D"/>
    <w:multiLevelType w:val="hybridMultilevel"/>
    <w:tmpl w:val="6840F702"/>
    <w:lvl w:ilvl="0" w:tplc="82321CE2">
      <w:start w:val="1"/>
      <w:numFmt w:val="decimal"/>
      <w:lvlText w:val="%1."/>
      <w:lvlJc w:val="left"/>
      <w:pPr>
        <w:ind w:left="720" w:hanging="360"/>
      </w:pPr>
      <w:rPr>
        <w:rFonts w:hint="default"/>
      </w:rPr>
    </w:lvl>
    <w:lvl w:ilvl="1" w:tplc="5830B0CA" w:tentative="1">
      <w:start w:val="1"/>
      <w:numFmt w:val="lowerLetter"/>
      <w:lvlText w:val="%2."/>
      <w:lvlJc w:val="left"/>
      <w:pPr>
        <w:ind w:left="1440" w:hanging="360"/>
      </w:pPr>
    </w:lvl>
    <w:lvl w:ilvl="2" w:tplc="E690B7C0" w:tentative="1">
      <w:start w:val="1"/>
      <w:numFmt w:val="lowerRoman"/>
      <w:lvlText w:val="%3."/>
      <w:lvlJc w:val="right"/>
      <w:pPr>
        <w:ind w:left="2160" w:hanging="180"/>
      </w:pPr>
    </w:lvl>
    <w:lvl w:ilvl="3" w:tplc="EAEAA3BC" w:tentative="1">
      <w:start w:val="1"/>
      <w:numFmt w:val="decimal"/>
      <w:lvlText w:val="%4."/>
      <w:lvlJc w:val="left"/>
      <w:pPr>
        <w:ind w:left="2880" w:hanging="360"/>
      </w:pPr>
    </w:lvl>
    <w:lvl w:ilvl="4" w:tplc="F482D360" w:tentative="1">
      <w:start w:val="1"/>
      <w:numFmt w:val="lowerLetter"/>
      <w:lvlText w:val="%5."/>
      <w:lvlJc w:val="left"/>
      <w:pPr>
        <w:ind w:left="3600" w:hanging="360"/>
      </w:pPr>
    </w:lvl>
    <w:lvl w:ilvl="5" w:tplc="C3EA95EE" w:tentative="1">
      <w:start w:val="1"/>
      <w:numFmt w:val="lowerRoman"/>
      <w:lvlText w:val="%6."/>
      <w:lvlJc w:val="right"/>
      <w:pPr>
        <w:ind w:left="4320" w:hanging="180"/>
      </w:pPr>
    </w:lvl>
    <w:lvl w:ilvl="6" w:tplc="65F048E6" w:tentative="1">
      <w:start w:val="1"/>
      <w:numFmt w:val="decimal"/>
      <w:lvlText w:val="%7."/>
      <w:lvlJc w:val="left"/>
      <w:pPr>
        <w:ind w:left="5040" w:hanging="360"/>
      </w:pPr>
    </w:lvl>
    <w:lvl w:ilvl="7" w:tplc="F28ED384" w:tentative="1">
      <w:start w:val="1"/>
      <w:numFmt w:val="lowerLetter"/>
      <w:lvlText w:val="%8."/>
      <w:lvlJc w:val="left"/>
      <w:pPr>
        <w:ind w:left="5760" w:hanging="360"/>
      </w:pPr>
    </w:lvl>
    <w:lvl w:ilvl="8" w:tplc="0374D008" w:tentative="1">
      <w:start w:val="1"/>
      <w:numFmt w:val="lowerRoman"/>
      <w:lvlText w:val="%9."/>
      <w:lvlJc w:val="right"/>
      <w:pPr>
        <w:ind w:left="6480" w:hanging="180"/>
      </w:pPr>
    </w:lvl>
  </w:abstractNum>
  <w:abstractNum w:abstractNumId="13" w15:restartNumberingAfterBreak="0">
    <w:nsid w:val="39F47C23"/>
    <w:multiLevelType w:val="hybridMultilevel"/>
    <w:tmpl w:val="7FBA78E4"/>
    <w:lvl w:ilvl="0" w:tplc="CA5827BE">
      <w:start w:val="1"/>
      <w:numFmt w:val="bullet"/>
      <w:lvlText w:val=""/>
      <w:lvlJc w:val="left"/>
      <w:pPr>
        <w:ind w:left="720" w:hanging="360"/>
      </w:pPr>
      <w:rPr>
        <w:rFonts w:ascii="Symbol" w:hAnsi="Symbol" w:hint="default"/>
      </w:rPr>
    </w:lvl>
    <w:lvl w:ilvl="1" w:tplc="244AA678" w:tentative="1">
      <w:start w:val="1"/>
      <w:numFmt w:val="bullet"/>
      <w:lvlText w:val="o"/>
      <w:lvlJc w:val="left"/>
      <w:pPr>
        <w:ind w:left="1440" w:hanging="360"/>
      </w:pPr>
      <w:rPr>
        <w:rFonts w:ascii="Courier New" w:hAnsi="Courier New" w:cs="Courier New" w:hint="default"/>
      </w:rPr>
    </w:lvl>
    <w:lvl w:ilvl="2" w:tplc="E382A43A" w:tentative="1">
      <w:start w:val="1"/>
      <w:numFmt w:val="bullet"/>
      <w:lvlText w:val=""/>
      <w:lvlJc w:val="left"/>
      <w:pPr>
        <w:ind w:left="2160" w:hanging="360"/>
      </w:pPr>
      <w:rPr>
        <w:rFonts w:ascii="Wingdings" w:hAnsi="Wingdings" w:hint="default"/>
      </w:rPr>
    </w:lvl>
    <w:lvl w:ilvl="3" w:tplc="E56049A6" w:tentative="1">
      <w:start w:val="1"/>
      <w:numFmt w:val="bullet"/>
      <w:lvlText w:val=""/>
      <w:lvlJc w:val="left"/>
      <w:pPr>
        <w:ind w:left="2880" w:hanging="360"/>
      </w:pPr>
      <w:rPr>
        <w:rFonts w:ascii="Symbol" w:hAnsi="Symbol" w:hint="default"/>
      </w:rPr>
    </w:lvl>
    <w:lvl w:ilvl="4" w:tplc="ECC039BC" w:tentative="1">
      <w:start w:val="1"/>
      <w:numFmt w:val="bullet"/>
      <w:lvlText w:val="o"/>
      <w:lvlJc w:val="left"/>
      <w:pPr>
        <w:ind w:left="3600" w:hanging="360"/>
      </w:pPr>
      <w:rPr>
        <w:rFonts w:ascii="Courier New" w:hAnsi="Courier New" w:cs="Courier New" w:hint="default"/>
      </w:rPr>
    </w:lvl>
    <w:lvl w:ilvl="5" w:tplc="4790BA72" w:tentative="1">
      <w:start w:val="1"/>
      <w:numFmt w:val="bullet"/>
      <w:lvlText w:val=""/>
      <w:lvlJc w:val="left"/>
      <w:pPr>
        <w:ind w:left="4320" w:hanging="360"/>
      </w:pPr>
      <w:rPr>
        <w:rFonts w:ascii="Wingdings" w:hAnsi="Wingdings" w:hint="default"/>
      </w:rPr>
    </w:lvl>
    <w:lvl w:ilvl="6" w:tplc="5204DE8A" w:tentative="1">
      <w:start w:val="1"/>
      <w:numFmt w:val="bullet"/>
      <w:lvlText w:val=""/>
      <w:lvlJc w:val="left"/>
      <w:pPr>
        <w:ind w:left="5040" w:hanging="360"/>
      </w:pPr>
      <w:rPr>
        <w:rFonts w:ascii="Symbol" w:hAnsi="Symbol" w:hint="default"/>
      </w:rPr>
    </w:lvl>
    <w:lvl w:ilvl="7" w:tplc="EB90B068" w:tentative="1">
      <w:start w:val="1"/>
      <w:numFmt w:val="bullet"/>
      <w:lvlText w:val="o"/>
      <w:lvlJc w:val="left"/>
      <w:pPr>
        <w:ind w:left="5760" w:hanging="360"/>
      </w:pPr>
      <w:rPr>
        <w:rFonts w:ascii="Courier New" w:hAnsi="Courier New" w:cs="Courier New" w:hint="default"/>
      </w:rPr>
    </w:lvl>
    <w:lvl w:ilvl="8" w:tplc="12523F40" w:tentative="1">
      <w:start w:val="1"/>
      <w:numFmt w:val="bullet"/>
      <w:lvlText w:val=""/>
      <w:lvlJc w:val="left"/>
      <w:pPr>
        <w:ind w:left="6480" w:hanging="360"/>
      </w:pPr>
      <w:rPr>
        <w:rFonts w:ascii="Wingdings" w:hAnsi="Wingdings" w:hint="default"/>
      </w:rPr>
    </w:lvl>
  </w:abstractNum>
  <w:abstractNum w:abstractNumId="14" w15:restartNumberingAfterBreak="0">
    <w:nsid w:val="3F061615"/>
    <w:multiLevelType w:val="hybridMultilevel"/>
    <w:tmpl w:val="870E8ED0"/>
    <w:lvl w:ilvl="0" w:tplc="2DB872CC">
      <w:start w:val="1"/>
      <w:numFmt w:val="bullet"/>
      <w:lvlText w:val=""/>
      <w:lvlJc w:val="left"/>
      <w:pPr>
        <w:ind w:left="720" w:hanging="360"/>
      </w:pPr>
      <w:rPr>
        <w:rFonts w:ascii="Symbol" w:hAnsi="Symbol" w:hint="default"/>
      </w:rPr>
    </w:lvl>
    <w:lvl w:ilvl="1" w:tplc="69320D14" w:tentative="1">
      <w:start w:val="1"/>
      <w:numFmt w:val="bullet"/>
      <w:lvlText w:val="o"/>
      <w:lvlJc w:val="left"/>
      <w:pPr>
        <w:ind w:left="1440" w:hanging="360"/>
      </w:pPr>
      <w:rPr>
        <w:rFonts w:ascii="Courier New" w:hAnsi="Courier New" w:cs="Courier New" w:hint="default"/>
      </w:rPr>
    </w:lvl>
    <w:lvl w:ilvl="2" w:tplc="1FA212B4" w:tentative="1">
      <w:start w:val="1"/>
      <w:numFmt w:val="bullet"/>
      <w:lvlText w:val=""/>
      <w:lvlJc w:val="left"/>
      <w:pPr>
        <w:ind w:left="2160" w:hanging="360"/>
      </w:pPr>
      <w:rPr>
        <w:rFonts w:ascii="Wingdings" w:hAnsi="Wingdings" w:hint="default"/>
      </w:rPr>
    </w:lvl>
    <w:lvl w:ilvl="3" w:tplc="C312FB78" w:tentative="1">
      <w:start w:val="1"/>
      <w:numFmt w:val="bullet"/>
      <w:lvlText w:val=""/>
      <w:lvlJc w:val="left"/>
      <w:pPr>
        <w:ind w:left="2880" w:hanging="360"/>
      </w:pPr>
      <w:rPr>
        <w:rFonts w:ascii="Symbol" w:hAnsi="Symbol" w:hint="default"/>
      </w:rPr>
    </w:lvl>
    <w:lvl w:ilvl="4" w:tplc="CFAC94C8" w:tentative="1">
      <w:start w:val="1"/>
      <w:numFmt w:val="bullet"/>
      <w:lvlText w:val="o"/>
      <w:lvlJc w:val="left"/>
      <w:pPr>
        <w:ind w:left="3600" w:hanging="360"/>
      </w:pPr>
      <w:rPr>
        <w:rFonts w:ascii="Courier New" w:hAnsi="Courier New" w:cs="Courier New" w:hint="default"/>
      </w:rPr>
    </w:lvl>
    <w:lvl w:ilvl="5" w:tplc="6B72570E" w:tentative="1">
      <w:start w:val="1"/>
      <w:numFmt w:val="bullet"/>
      <w:lvlText w:val=""/>
      <w:lvlJc w:val="left"/>
      <w:pPr>
        <w:ind w:left="4320" w:hanging="360"/>
      </w:pPr>
      <w:rPr>
        <w:rFonts w:ascii="Wingdings" w:hAnsi="Wingdings" w:hint="default"/>
      </w:rPr>
    </w:lvl>
    <w:lvl w:ilvl="6" w:tplc="152A6ED2" w:tentative="1">
      <w:start w:val="1"/>
      <w:numFmt w:val="bullet"/>
      <w:lvlText w:val=""/>
      <w:lvlJc w:val="left"/>
      <w:pPr>
        <w:ind w:left="5040" w:hanging="360"/>
      </w:pPr>
      <w:rPr>
        <w:rFonts w:ascii="Symbol" w:hAnsi="Symbol" w:hint="default"/>
      </w:rPr>
    </w:lvl>
    <w:lvl w:ilvl="7" w:tplc="F648CDD6" w:tentative="1">
      <w:start w:val="1"/>
      <w:numFmt w:val="bullet"/>
      <w:lvlText w:val="o"/>
      <w:lvlJc w:val="left"/>
      <w:pPr>
        <w:ind w:left="5760" w:hanging="360"/>
      </w:pPr>
      <w:rPr>
        <w:rFonts w:ascii="Courier New" w:hAnsi="Courier New" w:cs="Courier New" w:hint="default"/>
      </w:rPr>
    </w:lvl>
    <w:lvl w:ilvl="8" w:tplc="01AA1F42" w:tentative="1">
      <w:start w:val="1"/>
      <w:numFmt w:val="bullet"/>
      <w:lvlText w:val=""/>
      <w:lvlJc w:val="left"/>
      <w:pPr>
        <w:ind w:left="6480" w:hanging="360"/>
      </w:pPr>
      <w:rPr>
        <w:rFonts w:ascii="Wingdings" w:hAnsi="Wingdings" w:hint="default"/>
      </w:rPr>
    </w:lvl>
  </w:abstractNum>
  <w:abstractNum w:abstractNumId="15" w15:restartNumberingAfterBreak="0">
    <w:nsid w:val="407A3CFD"/>
    <w:multiLevelType w:val="hybridMultilevel"/>
    <w:tmpl w:val="0C9AAA8E"/>
    <w:lvl w:ilvl="0" w:tplc="30440552">
      <w:numFmt w:val="bullet"/>
      <w:pStyle w:val="HWBullets"/>
      <w:lvlText w:val="•"/>
      <w:lvlJc w:val="left"/>
      <w:pPr>
        <w:ind w:left="720" w:hanging="360"/>
      </w:pPr>
      <w:rPr>
        <w:rFonts w:ascii="Poppins" w:eastAsiaTheme="minorHAnsi" w:hAnsi="Poppins" w:cs="Poppins" w:hint="default"/>
      </w:rPr>
    </w:lvl>
    <w:lvl w:ilvl="1" w:tplc="7744F23A">
      <w:start w:val="1"/>
      <w:numFmt w:val="bullet"/>
      <w:lvlText w:val="o"/>
      <w:lvlJc w:val="left"/>
      <w:pPr>
        <w:ind w:left="1440" w:hanging="360"/>
      </w:pPr>
      <w:rPr>
        <w:rFonts w:ascii="Courier New" w:hAnsi="Courier New" w:cs="Courier New" w:hint="default"/>
      </w:rPr>
    </w:lvl>
    <w:lvl w:ilvl="2" w:tplc="54B64ADA" w:tentative="1">
      <w:start w:val="1"/>
      <w:numFmt w:val="bullet"/>
      <w:lvlText w:val=""/>
      <w:lvlJc w:val="left"/>
      <w:pPr>
        <w:ind w:left="2160" w:hanging="360"/>
      </w:pPr>
      <w:rPr>
        <w:rFonts w:ascii="Wingdings" w:hAnsi="Wingdings" w:hint="default"/>
      </w:rPr>
    </w:lvl>
    <w:lvl w:ilvl="3" w:tplc="FAF89FAE" w:tentative="1">
      <w:start w:val="1"/>
      <w:numFmt w:val="bullet"/>
      <w:lvlText w:val=""/>
      <w:lvlJc w:val="left"/>
      <w:pPr>
        <w:ind w:left="2880" w:hanging="360"/>
      </w:pPr>
      <w:rPr>
        <w:rFonts w:ascii="Symbol" w:hAnsi="Symbol" w:hint="default"/>
      </w:rPr>
    </w:lvl>
    <w:lvl w:ilvl="4" w:tplc="4C2A368E" w:tentative="1">
      <w:start w:val="1"/>
      <w:numFmt w:val="bullet"/>
      <w:lvlText w:val="o"/>
      <w:lvlJc w:val="left"/>
      <w:pPr>
        <w:ind w:left="3600" w:hanging="360"/>
      </w:pPr>
      <w:rPr>
        <w:rFonts w:ascii="Courier New" w:hAnsi="Courier New" w:cs="Courier New" w:hint="default"/>
      </w:rPr>
    </w:lvl>
    <w:lvl w:ilvl="5" w:tplc="2DD21A30" w:tentative="1">
      <w:start w:val="1"/>
      <w:numFmt w:val="bullet"/>
      <w:lvlText w:val=""/>
      <w:lvlJc w:val="left"/>
      <w:pPr>
        <w:ind w:left="4320" w:hanging="360"/>
      </w:pPr>
      <w:rPr>
        <w:rFonts w:ascii="Wingdings" w:hAnsi="Wingdings" w:hint="default"/>
      </w:rPr>
    </w:lvl>
    <w:lvl w:ilvl="6" w:tplc="0BC6233E" w:tentative="1">
      <w:start w:val="1"/>
      <w:numFmt w:val="bullet"/>
      <w:lvlText w:val=""/>
      <w:lvlJc w:val="left"/>
      <w:pPr>
        <w:ind w:left="5040" w:hanging="360"/>
      </w:pPr>
      <w:rPr>
        <w:rFonts w:ascii="Symbol" w:hAnsi="Symbol" w:hint="default"/>
      </w:rPr>
    </w:lvl>
    <w:lvl w:ilvl="7" w:tplc="48C6206A" w:tentative="1">
      <w:start w:val="1"/>
      <w:numFmt w:val="bullet"/>
      <w:lvlText w:val="o"/>
      <w:lvlJc w:val="left"/>
      <w:pPr>
        <w:ind w:left="5760" w:hanging="360"/>
      </w:pPr>
      <w:rPr>
        <w:rFonts w:ascii="Courier New" w:hAnsi="Courier New" w:cs="Courier New" w:hint="default"/>
      </w:rPr>
    </w:lvl>
    <w:lvl w:ilvl="8" w:tplc="E2C41406" w:tentative="1">
      <w:start w:val="1"/>
      <w:numFmt w:val="bullet"/>
      <w:lvlText w:val=""/>
      <w:lvlJc w:val="left"/>
      <w:pPr>
        <w:ind w:left="6480" w:hanging="360"/>
      </w:pPr>
      <w:rPr>
        <w:rFonts w:ascii="Wingdings" w:hAnsi="Wingdings" w:hint="default"/>
      </w:rPr>
    </w:lvl>
  </w:abstractNum>
  <w:abstractNum w:abstractNumId="16" w15:restartNumberingAfterBreak="0">
    <w:nsid w:val="55C5241D"/>
    <w:multiLevelType w:val="hybridMultilevel"/>
    <w:tmpl w:val="13143082"/>
    <w:lvl w:ilvl="0" w:tplc="634835D8">
      <w:start w:val="1"/>
      <w:numFmt w:val="decimal"/>
      <w:lvlText w:val="%1."/>
      <w:lvlJc w:val="left"/>
      <w:pPr>
        <w:ind w:left="720" w:hanging="360"/>
      </w:pPr>
      <w:rPr>
        <w:rFonts w:hint="default"/>
      </w:rPr>
    </w:lvl>
    <w:lvl w:ilvl="1" w:tplc="1A7EB8F8" w:tentative="1">
      <w:start w:val="1"/>
      <w:numFmt w:val="lowerLetter"/>
      <w:lvlText w:val="%2."/>
      <w:lvlJc w:val="left"/>
      <w:pPr>
        <w:ind w:left="1440" w:hanging="360"/>
      </w:pPr>
    </w:lvl>
    <w:lvl w:ilvl="2" w:tplc="80E674D0" w:tentative="1">
      <w:start w:val="1"/>
      <w:numFmt w:val="lowerRoman"/>
      <w:lvlText w:val="%3."/>
      <w:lvlJc w:val="right"/>
      <w:pPr>
        <w:ind w:left="2160" w:hanging="180"/>
      </w:pPr>
    </w:lvl>
    <w:lvl w:ilvl="3" w:tplc="C11831AC" w:tentative="1">
      <w:start w:val="1"/>
      <w:numFmt w:val="decimal"/>
      <w:lvlText w:val="%4."/>
      <w:lvlJc w:val="left"/>
      <w:pPr>
        <w:ind w:left="2880" w:hanging="360"/>
      </w:pPr>
    </w:lvl>
    <w:lvl w:ilvl="4" w:tplc="17D81442" w:tentative="1">
      <w:start w:val="1"/>
      <w:numFmt w:val="lowerLetter"/>
      <w:lvlText w:val="%5."/>
      <w:lvlJc w:val="left"/>
      <w:pPr>
        <w:ind w:left="3600" w:hanging="360"/>
      </w:pPr>
    </w:lvl>
    <w:lvl w:ilvl="5" w:tplc="A09E6A72" w:tentative="1">
      <w:start w:val="1"/>
      <w:numFmt w:val="lowerRoman"/>
      <w:lvlText w:val="%6."/>
      <w:lvlJc w:val="right"/>
      <w:pPr>
        <w:ind w:left="4320" w:hanging="180"/>
      </w:pPr>
    </w:lvl>
    <w:lvl w:ilvl="6" w:tplc="236E8EA4" w:tentative="1">
      <w:start w:val="1"/>
      <w:numFmt w:val="decimal"/>
      <w:lvlText w:val="%7."/>
      <w:lvlJc w:val="left"/>
      <w:pPr>
        <w:ind w:left="5040" w:hanging="360"/>
      </w:pPr>
    </w:lvl>
    <w:lvl w:ilvl="7" w:tplc="A2924346" w:tentative="1">
      <w:start w:val="1"/>
      <w:numFmt w:val="lowerLetter"/>
      <w:lvlText w:val="%8."/>
      <w:lvlJc w:val="left"/>
      <w:pPr>
        <w:ind w:left="5760" w:hanging="360"/>
      </w:pPr>
    </w:lvl>
    <w:lvl w:ilvl="8" w:tplc="2AA08590" w:tentative="1">
      <w:start w:val="1"/>
      <w:numFmt w:val="lowerRoman"/>
      <w:lvlText w:val="%9."/>
      <w:lvlJc w:val="right"/>
      <w:pPr>
        <w:ind w:left="6480" w:hanging="180"/>
      </w:pPr>
    </w:lvl>
  </w:abstractNum>
  <w:abstractNum w:abstractNumId="17" w15:restartNumberingAfterBreak="0">
    <w:nsid w:val="58142E20"/>
    <w:multiLevelType w:val="hybridMultilevel"/>
    <w:tmpl w:val="8A740B00"/>
    <w:lvl w:ilvl="0" w:tplc="65A60806">
      <w:start w:val="1"/>
      <w:numFmt w:val="bullet"/>
      <w:lvlText w:val=""/>
      <w:lvlJc w:val="left"/>
      <w:pPr>
        <w:ind w:left="720" w:hanging="360"/>
      </w:pPr>
      <w:rPr>
        <w:rFonts w:ascii="Symbol" w:hAnsi="Symbol" w:hint="default"/>
      </w:rPr>
    </w:lvl>
    <w:lvl w:ilvl="1" w:tplc="2796EDB8" w:tentative="1">
      <w:start w:val="1"/>
      <w:numFmt w:val="bullet"/>
      <w:lvlText w:val="o"/>
      <w:lvlJc w:val="left"/>
      <w:pPr>
        <w:ind w:left="1440" w:hanging="360"/>
      </w:pPr>
      <w:rPr>
        <w:rFonts w:ascii="Courier New" w:hAnsi="Courier New" w:cs="Courier New" w:hint="default"/>
      </w:rPr>
    </w:lvl>
    <w:lvl w:ilvl="2" w:tplc="62FE423E" w:tentative="1">
      <w:start w:val="1"/>
      <w:numFmt w:val="bullet"/>
      <w:lvlText w:val=""/>
      <w:lvlJc w:val="left"/>
      <w:pPr>
        <w:ind w:left="2160" w:hanging="360"/>
      </w:pPr>
      <w:rPr>
        <w:rFonts w:ascii="Wingdings" w:hAnsi="Wingdings" w:hint="default"/>
      </w:rPr>
    </w:lvl>
    <w:lvl w:ilvl="3" w:tplc="9AEA79CA" w:tentative="1">
      <w:start w:val="1"/>
      <w:numFmt w:val="bullet"/>
      <w:lvlText w:val=""/>
      <w:lvlJc w:val="left"/>
      <w:pPr>
        <w:ind w:left="2880" w:hanging="360"/>
      </w:pPr>
      <w:rPr>
        <w:rFonts w:ascii="Symbol" w:hAnsi="Symbol" w:hint="default"/>
      </w:rPr>
    </w:lvl>
    <w:lvl w:ilvl="4" w:tplc="A992CDB8" w:tentative="1">
      <w:start w:val="1"/>
      <w:numFmt w:val="bullet"/>
      <w:lvlText w:val="o"/>
      <w:lvlJc w:val="left"/>
      <w:pPr>
        <w:ind w:left="3600" w:hanging="360"/>
      </w:pPr>
      <w:rPr>
        <w:rFonts w:ascii="Courier New" w:hAnsi="Courier New" w:cs="Courier New" w:hint="default"/>
      </w:rPr>
    </w:lvl>
    <w:lvl w:ilvl="5" w:tplc="7FB022F8" w:tentative="1">
      <w:start w:val="1"/>
      <w:numFmt w:val="bullet"/>
      <w:lvlText w:val=""/>
      <w:lvlJc w:val="left"/>
      <w:pPr>
        <w:ind w:left="4320" w:hanging="360"/>
      </w:pPr>
      <w:rPr>
        <w:rFonts w:ascii="Wingdings" w:hAnsi="Wingdings" w:hint="default"/>
      </w:rPr>
    </w:lvl>
    <w:lvl w:ilvl="6" w:tplc="D2464E22" w:tentative="1">
      <w:start w:val="1"/>
      <w:numFmt w:val="bullet"/>
      <w:lvlText w:val=""/>
      <w:lvlJc w:val="left"/>
      <w:pPr>
        <w:ind w:left="5040" w:hanging="360"/>
      </w:pPr>
      <w:rPr>
        <w:rFonts w:ascii="Symbol" w:hAnsi="Symbol" w:hint="default"/>
      </w:rPr>
    </w:lvl>
    <w:lvl w:ilvl="7" w:tplc="D6DC2FEE" w:tentative="1">
      <w:start w:val="1"/>
      <w:numFmt w:val="bullet"/>
      <w:lvlText w:val="o"/>
      <w:lvlJc w:val="left"/>
      <w:pPr>
        <w:ind w:left="5760" w:hanging="360"/>
      </w:pPr>
      <w:rPr>
        <w:rFonts w:ascii="Courier New" w:hAnsi="Courier New" w:cs="Courier New" w:hint="default"/>
      </w:rPr>
    </w:lvl>
    <w:lvl w:ilvl="8" w:tplc="47109782" w:tentative="1">
      <w:start w:val="1"/>
      <w:numFmt w:val="bullet"/>
      <w:lvlText w:val=""/>
      <w:lvlJc w:val="left"/>
      <w:pPr>
        <w:ind w:left="6480" w:hanging="360"/>
      </w:pPr>
      <w:rPr>
        <w:rFonts w:ascii="Wingdings" w:hAnsi="Wingdings" w:hint="default"/>
      </w:rPr>
    </w:lvl>
  </w:abstractNum>
  <w:abstractNum w:abstractNumId="18" w15:restartNumberingAfterBreak="0">
    <w:nsid w:val="69AD6B29"/>
    <w:multiLevelType w:val="hybridMultilevel"/>
    <w:tmpl w:val="038A4356"/>
    <w:lvl w:ilvl="0" w:tplc="F4C6ECC4">
      <w:start w:val="1"/>
      <w:numFmt w:val="decimal"/>
      <w:lvlText w:val="%1."/>
      <w:lvlJc w:val="left"/>
      <w:pPr>
        <w:ind w:left="720" w:hanging="360"/>
      </w:pPr>
      <w:rPr>
        <w:rFonts w:hint="default"/>
      </w:rPr>
    </w:lvl>
    <w:lvl w:ilvl="1" w:tplc="D130C962" w:tentative="1">
      <w:start w:val="1"/>
      <w:numFmt w:val="lowerLetter"/>
      <w:lvlText w:val="%2."/>
      <w:lvlJc w:val="left"/>
      <w:pPr>
        <w:ind w:left="1440" w:hanging="360"/>
      </w:pPr>
    </w:lvl>
    <w:lvl w:ilvl="2" w:tplc="6A9C5246" w:tentative="1">
      <w:start w:val="1"/>
      <w:numFmt w:val="lowerRoman"/>
      <w:lvlText w:val="%3."/>
      <w:lvlJc w:val="right"/>
      <w:pPr>
        <w:ind w:left="2160" w:hanging="180"/>
      </w:pPr>
    </w:lvl>
    <w:lvl w:ilvl="3" w:tplc="C65425FE" w:tentative="1">
      <w:start w:val="1"/>
      <w:numFmt w:val="decimal"/>
      <w:lvlText w:val="%4."/>
      <w:lvlJc w:val="left"/>
      <w:pPr>
        <w:ind w:left="2880" w:hanging="360"/>
      </w:pPr>
    </w:lvl>
    <w:lvl w:ilvl="4" w:tplc="F0C0B186" w:tentative="1">
      <w:start w:val="1"/>
      <w:numFmt w:val="lowerLetter"/>
      <w:lvlText w:val="%5."/>
      <w:lvlJc w:val="left"/>
      <w:pPr>
        <w:ind w:left="3600" w:hanging="360"/>
      </w:pPr>
    </w:lvl>
    <w:lvl w:ilvl="5" w:tplc="E61EA856" w:tentative="1">
      <w:start w:val="1"/>
      <w:numFmt w:val="lowerRoman"/>
      <w:lvlText w:val="%6."/>
      <w:lvlJc w:val="right"/>
      <w:pPr>
        <w:ind w:left="4320" w:hanging="180"/>
      </w:pPr>
    </w:lvl>
    <w:lvl w:ilvl="6" w:tplc="96920592" w:tentative="1">
      <w:start w:val="1"/>
      <w:numFmt w:val="decimal"/>
      <w:lvlText w:val="%7."/>
      <w:lvlJc w:val="left"/>
      <w:pPr>
        <w:ind w:left="5040" w:hanging="360"/>
      </w:pPr>
    </w:lvl>
    <w:lvl w:ilvl="7" w:tplc="E9F896CE" w:tentative="1">
      <w:start w:val="1"/>
      <w:numFmt w:val="lowerLetter"/>
      <w:lvlText w:val="%8."/>
      <w:lvlJc w:val="left"/>
      <w:pPr>
        <w:ind w:left="5760" w:hanging="360"/>
      </w:pPr>
    </w:lvl>
    <w:lvl w:ilvl="8" w:tplc="C8F868FE" w:tentative="1">
      <w:start w:val="1"/>
      <w:numFmt w:val="lowerRoman"/>
      <w:lvlText w:val="%9."/>
      <w:lvlJc w:val="right"/>
      <w:pPr>
        <w:ind w:left="6480" w:hanging="180"/>
      </w:pPr>
    </w:lvl>
  </w:abstractNum>
  <w:abstractNum w:abstractNumId="19" w15:restartNumberingAfterBreak="0">
    <w:nsid w:val="71981E49"/>
    <w:multiLevelType w:val="hybridMultilevel"/>
    <w:tmpl w:val="79AE6428"/>
    <w:lvl w:ilvl="0" w:tplc="AD58B4FE">
      <w:start w:val="3"/>
      <w:numFmt w:val="bullet"/>
      <w:lvlText w:val="-"/>
      <w:lvlJc w:val="left"/>
      <w:pPr>
        <w:ind w:left="720" w:hanging="360"/>
      </w:pPr>
      <w:rPr>
        <w:rFonts w:ascii="Poppins Light" w:eastAsiaTheme="minorHAnsi" w:hAnsi="Poppins Light" w:cs="Poppins Light" w:hint="default"/>
      </w:rPr>
    </w:lvl>
    <w:lvl w:ilvl="1" w:tplc="09FEBE46" w:tentative="1">
      <w:start w:val="1"/>
      <w:numFmt w:val="bullet"/>
      <w:lvlText w:val="o"/>
      <w:lvlJc w:val="left"/>
      <w:pPr>
        <w:ind w:left="1440" w:hanging="360"/>
      </w:pPr>
      <w:rPr>
        <w:rFonts w:ascii="Courier New" w:hAnsi="Courier New" w:cs="Courier New" w:hint="default"/>
      </w:rPr>
    </w:lvl>
    <w:lvl w:ilvl="2" w:tplc="2D7652B8" w:tentative="1">
      <w:start w:val="1"/>
      <w:numFmt w:val="bullet"/>
      <w:lvlText w:val=""/>
      <w:lvlJc w:val="left"/>
      <w:pPr>
        <w:ind w:left="2160" w:hanging="360"/>
      </w:pPr>
      <w:rPr>
        <w:rFonts w:ascii="Wingdings" w:hAnsi="Wingdings" w:hint="default"/>
      </w:rPr>
    </w:lvl>
    <w:lvl w:ilvl="3" w:tplc="ADE85106" w:tentative="1">
      <w:start w:val="1"/>
      <w:numFmt w:val="bullet"/>
      <w:lvlText w:val=""/>
      <w:lvlJc w:val="left"/>
      <w:pPr>
        <w:ind w:left="2880" w:hanging="360"/>
      </w:pPr>
      <w:rPr>
        <w:rFonts w:ascii="Symbol" w:hAnsi="Symbol" w:hint="default"/>
      </w:rPr>
    </w:lvl>
    <w:lvl w:ilvl="4" w:tplc="A62C72DE" w:tentative="1">
      <w:start w:val="1"/>
      <w:numFmt w:val="bullet"/>
      <w:lvlText w:val="o"/>
      <w:lvlJc w:val="left"/>
      <w:pPr>
        <w:ind w:left="3600" w:hanging="360"/>
      </w:pPr>
      <w:rPr>
        <w:rFonts w:ascii="Courier New" w:hAnsi="Courier New" w:cs="Courier New" w:hint="default"/>
      </w:rPr>
    </w:lvl>
    <w:lvl w:ilvl="5" w:tplc="18EA2246" w:tentative="1">
      <w:start w:val="1"/>
      <w:numFmt w:val="bullet"/>
      <w:lvlText w:val=""/>
      <w:lvlJc w:val="left"/>
      <w:pPr>
        <w:ind w:left="4320" w:hanging="360"/>
      </w:pPr>
      <w:rPr>
        <w:rFonts w:ascii="Wingdings" w:hAnsi="Wingdings" w:hint="default"/>
      </w:rPr>
    </w:lvl>
    <w:lvl w:ilvl="6" w:tplc="4ED22FAC" w:tentative="1">
      <w:start w:val="1"/>
      <w:numFmt w:val="bullet"/>
      <w:lvlText w:val=""/>
      <w:lvlJc w:val="left"/>
      <w:pPr>
        <w:ind w:left="5040" w:hanging="360"/>
      </w:pPr>
      <w:rPr>
        <w:rFonts w:ascii="Symbol" w:hAnsi="Symbol" w:hint="default"/>
      </w:rPr>
    </w:lvl>
    <w:lvl w:ilvl="7" w:tplc="48D6CAD0" w:tentative="1">
      <w:start w:val="1"/>
      <w:numFmt w:val="bullet"/>
      <w:lvlText w:val="o"/>
      <w:lvlJc w:val="left"/>
      <w:pPr>
        <w:ind w:left="5760" w:hanging="360"/>
      </w:pPr>
      <w:rPr>
        <w:rFonts w:ascii="Courier New" w:hAnsi="Courier New" w:cs="Courier New" w:hint="default"/>
      </w:rPr>
    </w:lvl>
    <w:lvl w:ilvl="8" w:tplc="34A60A44" w:tentative="1">
      <w:start w:val="1"/>
      <w:numFmt w:val="bullet"/>
      <w:lvlText w:val=""/>
      <w:lvlJc w:val="left"/>
      <w:pPr>
        <w:ind w:left="6480" w:hanging="360"/>
      </w:pPr>
      <w:rPr>
        <w:rFonts w:ascii="Wingdings" w:hAnsi="Wingdings" w:hint="default"/>
      </w:rPr>
    </w:lvl>
  </w:abstractNum>
  <w:abstractNum w:abstractNumId="20" w15:restartNumberingAfterBreak="0">
    <w:nsid w:val="78D42597"/>
    <w:multiLevelType w:val="hybridMultilevel"/>
    <w:tmpl w:val="D88C239E"/>
    <w:lvl w:ilvl="0" w:tplc="2E90D148">
      <w:start w:val="1"/>
      <w:numFmt w:val="bullet"/>
      <w:pStyle w:val="HWStoryBullets"/>
      <w:lvlText w:val=""/>
      <w:lvlJc w:val="left"/>
      <w:pPr>
        <w:ind w:left="2194" w:hanging="360"/>
      </w:pPr>
      <w:rPr>
        <w:rFonts w:ascii="Symbol" w:hAnsi="Symbol" w:hint="default"/>
      </w:rPr>
    </w:lvl>
    <w:lvl w:ilvl="1" w:tplc="5DE800DA">
      <w:start w:val="1"/>
      <w:numFmt w:val="bullet"/>
      <w:lvlText w:val="o"/>
      <w:lvlJc w:val="left"/>
      <w:pPr>
        <w:ind w:left="2914" w:hanging="360"/>
      </w:pPr>
      <w:rPr>
        <w:rFonts w:ascii="Courier New" w:hAnsi="Courier New" w:cs="Courier New" w:hint="default"/>
      </w:rPr>
    </w:lvl>
    <w:lvl w:ilvl="2" w:tplc="F2D44BB4" w:tentative="1">
      <w:start w:val="1"/>
      <w:numFmt w:val="bullet"/>
      <w:lvlText w:val=""/>
      <w:lvlJc w:val="left"/>
      <w:pPr>
        <w:ind w:left="3634" w:hanging="360"/>
      </w:pPr>
      <w:rPr>
        <w:rFonts w:ascii="Wingdings" w:hAnsi="Wingdings" w:hint="default"/>
      </w:rPr>
    </w:lvl>
    <w:lvl w:ilvl="3" w:tplc="BEC872B4" w:tentative="1">
      <w:start w:val="1"/>
      <w:numFmt w:val="bullet"/>
      <w:lvlText w:val=""/>
      <w:lvlJc w:val="left"/>
      <w:pPr>
        <w:ind w:left="4354" w:hanging="360"/>
      </w:pPr>
      <w:rPr>
        <w:rFonts w:ascii="Symbol" w:hAnsi="Symbol" w:hint="default"/>
      </w:rPr>
    </w:lvl>
    <w:lvl w:ilvl="4" w:tplc="06149390" w:tentative="1">
      <w:start w:val="1"/>
      <w:numFmt w:val="bullet"/>
      <w:lvlText w:val="o"/>
      <w:lvlJc w:val="left"/>
      <w:pPr>
        <w:ind w:left="5074" w:hanging="360"/>
      </w:pPr>
      <w:rPr>
        <w:rFonts w:ascii="Courier New" w:hAnsi="Courier New" w:cs="Courier New" w:hint="default"/>
      </w:rPr>
    </w:lvl>
    <w:lvl w:ilvl="5" w:tplc="77F8E6CC" w:tentative="1">
      <w:start w:val="1"/>
      <w:numFmt w:val="bullet"/>
      <w:lvlText w:val=""/>
      <w:lvlJc w:val="left"/>
      <w:pPr>
        <w:ind w:left="5794" w:hanging="360"/>
      </w:pPr>
      <w:rPr>
        <w:rFonts w:ascii="Wingdings" w:hAnsi="Wingdings" w:hint="default"/>
      </w:rPr>
    </w:lvl>
    <w:lvl w:ilvl="6" w:tplc="B90A324E" w:tentative="1">
      <w:start w:val="1"/>
      <w:numFmt w:val="bullet"/>
      <w:lvlText w:val=""/>
      <w:lvlJc w:val="left"/>
      <w:pPr>
        <w:ind w:left="6514" w:hanging="360"/>
      </w:pPr>
      <w:rPr>
        <w:rFonts w:ascii="Symbol" w:hAnsi="Symbol" w:hint="default"/>
      </w:rPr>
    </w:lvl>
    <w:lvl w:ilvl="7" w:tplc="4CDC0FE0" w:tentative="1">
      <w:start w:val="1"/>
      <w:numFmt w:val="bullet"/>
      <w:lvlText w:val="o"/>
      <w:lvlJc w:val="left"/>
      <w:pPr>
        <w:ind w:left="7234" w:hanging="360"/>
      </w:pPr>
      <w:rPr>
        <w:rFonts w:ascii="Courier New" w:hAnsi="Courier New" w:cs="Courier New" w:hint="default"/>
      </w:rPr>
    </w:lvl>
    <w:lvl w:ilvl="8" w:tplc="52ECB908" w:tentative="1">
      <w:start w:val="1"/>
      <w:numFmt w:val="bullet"/>
      <w:lvlText w:val=""/>
      <w:lvlJc w:val="left"/>
      <w:pPr>
        <w:ind w:left="7954" w:hanging="360"/>
      </w:pPr>
      <w:rPr>
        <w:rFonts w:ascii="Wingdings" w:hAnsi="Wingdings" w:hint="default"/>
      </w:rPr>
    </w:lvl>
  </w:abstractNum>
  <w:num w:numId="1" w16cid:durableId="589313598">
    <w:abstractNumId w:val="11"/>
  </w:num>
  <w:num w:numId="2" w16cid:durableId="2066640774">
    <w:abstractNumId w:val="9"/>
  </w:num>
  <w:num w:numId="3" w16cid:durableId="1070732378">
    <w:abstractNumId w:val="7"/>
  </w:num>
  <w:num w:numId="4" w16cid:durableId="1558511812">
    <w:abstractNumId w:val="6"/>
  </w:num>
  <w:num w:numId="5" w16cid:durableId="507984337">
    <w:abstractNumId w:val="5"/>
  </w:num>
  <w:num w:numId="6" w16cid:durableId="483548172">
    <w:abstractNumId w:val="4"/>
  </w:num>
  <w:num w:numId="7" w16cid:durableId="1577128514">
    <w:abstractNumId w:val="8"/>
  </w:num>
  <w:num w:numId="8" w16cid:durableId="499081884">
    <w:abstractNumId w:val="3"/>
  </w:num>
  <w:num w:numId="9" w16cid:durableId="213582763">
    <w:abstractNumId w:val="2"/>
  </w:num>
  <w:num w:numId="10" w16cid:durableId="1768192379">
    <w:abstractNumId w:val="1"/>
  </w:num>
  <w:num w:numId="11" w16cid:durableId="259532134">
    <w:abstractNumId w:val="0"/>
  </w:num>
  <w:num w:numId="12" w16cid:durableId="902639466">
    <w:abstractNumId w:val="17"/>
  </w:num>
  <w:num w:numId="13" w16cid:durableId="1404377001">
    <w:abstractNumId w:val="15"/>
  </w:num>
  <w:num w:numId="14" w16cid:durableId="445731999">
    <w:abstractNumId w:val="10"/>
  </w:num>
  <w:num w:numId="15" w16cid:durableId="911113026">
    <w:abstractNumId w:val="14"/>
  </w:num>
  <w:num w:numId="16" w16cid:durableId="207960798">
    <w:abstractNumId w:val="13"/>
  </w:num>
  <w:num w:numId="17" w16cid:durableId="11491005">
    <w:abstractNumId w:val="20"/>
  </w:num>
  <w:num w:numId="18" w16cid:durableId="1792288418">
    <w:abstractNumId w:val="16"/>
  </w:num>
  <w:num w:numId="19" w16cid:durableId="2109960286">
    <w:abstractNumId w:val="19"/>
  </w:num>
  <w:num w:numId="20" w16cid:durableId="1046956224">
    <w:abstractNumId w:val="12"/>
  </w:num>
  <w:num w:numId="21" w16cid:durableId="20820208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2C"/>
    <w:rsid w:val="00000EBA"/>
    <w:rsid w:val="000016AF"/>
    <w:rsid w:val="000033CC"/>
    <w:rsid w:val="00003471"/>
    <w:rsid w:val="00011A07"/>
    <w:rsid w:val="00013BE7"/>
    <w:rsid w:val="000159FC"/>
    <w:rsid w:val="00023116"/>
    <w:rsid w:val="00023987"/>
    <w:rsid w:val="0003144E"/>
    <w:rsid w:val="00034112"/>
    <w:rsid w:val="00034158"/>
    <w:rsid w:val="000368F0"/>
    <w:rsid w:val="00042799"/>
    <w:rsid w:val="00042965"/>
    <w:rsid w:val="000507BB"/>
    <w:rsid w:val="00050D67"/>
    <w:rsid w:val="00050FC0"/>
    <w:rsid w:val="0005158C"/>
    <w:rsid w:val="00056E1D"/>
    <w:rsid w:val="00061FA2"/>
    <w:rsid w:val="0006241D"/>
    <w:rsid w:val="00063D7C"/>
    <w:rsid w:val="0006427B"/>
    <w:rsid w:val="00064FF9"/>
    <w:rsid w:val="000755AF"/>
    <w:rsid w:val="000755F6"/>
    <w:rsid w:val="0008464C"/>
    <w:rsid w:val="00087FBC"/>
    <w:rsid w:val="00091BD1"/>
    <w:rsid w:val="00092015"/>
    <w:rsid w:val="000A4351"/>
    <w:rsid w:val="000A4571"/>
    <w:rsid w:val="000A4A20"/>
    <w:rsid w:val="000A7F5C"/>
    <w:rsid w:val="000B5938"/>
    <w:rsid w:val="000B64BE"/>
    <w:rsid w:val="000C28EE"/>
    <w:rsid w:val="000C4FDD"/>
    <w:rsid w:val="000C6021"/>
    <w:rsid w:val="000D072F"/>
    <w:rsid w:val="000D1281"/>
    <w:rsid w:val="000D12A5"/>
    <w:rsid w:val="000D4E8A"/>
    <w:rsid w:val="000D5E1C"/>
    <w:rsid w:val="000D772D"/>
    <w:rsid w:val="000E2E34"/>
    <w:rsid w:val="000E4E21"/>
    <w:rsid w:val="000F0C0A"/>
    <w:rsid w:val="00100E3A"/>
    <w:rsid w:val="00105082"/>
    <w:rsid w:val="00107060"/>
    <w:rsid w:val="00111E53"/>
    <w:rsid w:val="00112BF9"/>
    <w:rsid w:val="00115408"/>
    <w:rsid w:val="00123D5C"/>
    <w:rsid w:val="00125900"/>
    <w:rsid w:val="0012663C"/>
    <w:rsid w:val="00130962"/>
    <w:rsid w:val="00130E81"/>
    <w:rsid w:val="0013204C"/>
    <w:rsid w:val="00133F6C"/>
    <w:rsid w:val="00136D4E"/>
    <w:rsid w:val="00145E8C"/>
    <w:rsid w:val="00146E56"/>
    <w:rsid w:val="001518C5"/>
    <w:rsid w:val="00153797"/>
    <w:rsid w:val="00154F37"/>
    <w:rsid w:val="00163642"/>
    <w:rsid w:val="00164078"/>
    <w:rsid w:val="00172A2A"/>
    <w:rsid w:val="001757D4"/>
    <w:rsid w:val="001758A8"/>
    <w:rsid w:val="00183010"/>
    <w:rsid w:val="001941B2"/>
    <w:rsid w:val="00195C48"/>
    <w:rsid w:val="00196736"/>
    <w:rsid w:val="001970DD"/>
    <w:rsid w:val="001A0EEB"/>
    <w:rsid w:val="001A3BE2"/>
    <w:rsid w:val="001A69EE"/>
    <w:rsid w:val="001B0DF5"/>
    <w:rsid w:val="001B2A85"/>
    <w:rsid w:val="001B6C6E"/>
    <w:rsid w:val="001B7C37"/>
    <w:rsid w:val="001C0419"/>
    <w:rsid w:val="001C129E"/>
    <w:rsid w:val="001C1758"/>
    <w:rsid w:val="001C4D43"/>
    <w:rsid w:val="001D3127"/>
    <w:rsid w:val="001D6A1C"/>
    <w:rsid w:val="001D762F"/>
    <w:rsid w:val="001E1A11"/>
    <w:rsid w:val="001E1DE0"/>
    <w:rsid w:val="001E3F33"/>
    <w:rsid w:val="001E4199"/>
    <w:rsid w:val="001E6FD3"/>
    <w:rsid w:val="001F1DC9"/>
    <w:rsid w:val="001F41F0"/>
    <w:rsid w:val="001F6972"/>
    <w:rsid w:val="001F7792"/>
    <w:rsid w:val="00200F37"/>
    <w:rsid w:val="00201E48"/>
    <w:rsid w:val="00203ED6"/>
    <w:rsid w:val="002124BB"/>
    <w:rsid w:val="00212D5D"/>
    <w:rsid w:val="00214D96"/>
    <w:rsid w:val="0021538D"/>
    <w:rsid w:val="00216A83"/>
    <w:rsid w:val="002207D0"/>
    <w:rsid w:val="002269AF"/>
    <w:rsid w:val="0022729E"/>
    <w:rsid w:val="00227E0B"/>
    <w:rsid w:val="00232593"/>
    <w:rsid w:val="00236BB5"/>
    <w:rsid w:val="0024364F"/>
    <w:rsid w:val="00244BF8"/>
    <w:rsid w:val="00244DD7"/>
    <w:rsid w:val="002501B9"/>
    <w:rsid w:val="00251D57"/>
    <w:rsid w:val="00255819"/>
    <w:rsid w:val="002648A9"/>
    <w:rsid w:val="00271AED"/>
    <w:rsid w:val="00271C4F"/>
    <w:rsid w:val="00273FFA"/>
    <w:rsid w:val="002748DC"/>
    <w:rsid w:val="0027741B"/>
    <w:rsid w:val="0028143B"/>
    <w:rsid w:val="00286375"/>
    <w:rsid w:val="00287538"/>
    <w:rsid w:val="0029313C"/>
    <w:rsid w:val="00293922"/>
    <w:rsid w:val="002A0C37"/>
    <w:rsid w:val="002A7095"/>
    <w:rsid w:val="002B124C"/>
    <w:rsid w:val="002B141C"/>
    <w:rsid w:val="002B148E"/>
    <w:rsid w:val="002C1D7F"/>
    <w:rsid w:val="002C2AEA"/>
    <w:rsid w:val="002C4C21"/>
    <w:rsid w:val="002C5200"/>
    <w:rsid w:val="002C5671"/>
    <w:rsid w:val="002C6E0B"/>
    <w:rsid w:val="002D775B"/>
    <w:rsid w:val="002E382E"/>
    <w:rsid w:val="002F3A8C"/>
    <w:rsid w:val="002F5120"/>
    <w:rsid w:val="002F5604"/>
    <w:rsid w:val="002F7503"/>
    <w:rsid w:val="00303402"/>
    <w:rsid w:val="00305EA2"/>
    <w:rsid w:val="00313417"/>
    <w:rsid w:val="00313819"/>
    <w:rsid w:val="00315FD6"/>
    <w:rsid w:val="003163F1"/>
    <w:rsid w:val="003179C6"/>
    <w:rsid w:val="00325B0B"/>
    <w:rsid w:val="003264FB"/>
    <w:rsid w:val="00330AD5"/>
    <w:rsid w:val="0033443C"/>
    <w:rsid w:val="00334EE6"/>
    <w:rsid w:val="00335A66"/>
    <w:rsid w:val="00336747"/>
    <w:rsid w:val="00340D2E"/>
    <w:rsid w:val="003424CC"/>
    <w:rsid w:val="0034347F"/>
    <w:rsid w:val="00345473"/>
    <w:rsid w:val="00347077"/>
    <w:rsid w:val="00352EB7"/>
    <w:rsid w:val="00353EEA"/>
    <w:rsid w:val="0035713F"/>
    <w:rsid w:val="003607CD"/>
    <w:rsid w:val="003629AD"/>
    <w:rsid w:val="00363040"/>
    <w:rsid w:val="003635C3"/>
    <w:rsid w:val="0036769B"/>
    <w:rsid w:val="00373DEE"/>
    <w:rsid w:val="003743FC"/>
    <w:rsid w:val="00375858"/>
    <w:rsid w:val="00380971"/>
    <w:rsid w:val="003825F0"/>
    <w:rsid w:val="00385AEF"/>
    <w:rsid w:val="00386678"/>
    <w:rsid w:val="00386D41"/>
    <w:rsid w:val="003906A3"/>
    <w:rsid w:val="00391AA0"/>
    <w:rsid w:val="00392660"/>
    <w:rsid w:val="0039350A"/>
    <w:rsid w:val="0039519F"/>
    <w:rsid w:val="00396E04"/>
    <w:rsid w:val="003A004A"/>
    <w:rsid w:val="003A12EF"/>
    <w:rsid w:val="003A446F"/>
    <w:rsid w:val="003B2957"/>
    <w:rsid w:val="003B4947"/>
    <w:rsid w:val="003B59D6"/>
    <w:rsid w:val="003B6B49"/>
    <w:rsid w:val="003C0D33"/>
    <w:rsid w:val="003C3825"/>
    <w:rsid w:val="003C499C"/>
    <w:rsid w:val="003C7742"/>
    <w:rsid w:val="003D2A90"/>
    <w:rsid w:val="003D6424"/>
    <w:rsid w:val="003E0441"/>
    <w:rsid w:val="003E0876"/>
    <w:rsid w:val="003E265B"/>
    <w:rsid w:val="003F0F35"/>
    <w:rsid w:val="003F1EDA"/>
    <w:rsid w:val="003F423E"/>
    <w:rsid w:val="003F4C1E"/>
    <w:rsid w:val="003F50AD"/>
    <w:rsid w:val="003F5C58"/>
    <w:rsid w:val="003F6DCB"/>
    <w:rsid w:val="003F71C8"/>
    <w:rsid w:val="00402105"/>
    <w:rsid w:val="00402106"/>
    <w:rsid w:val="00402F8C"/>
    <w:rsid w:val="00405E7E"/>
    <w:rsid w:val="004069AE"/>
    <w:rsid w:val="00412821"/>
    <w:rsid w:val="00414B0F"/>
    <w:rsid w:val="00414CD1"/>
    <w:rsid w:val="004222B7"/>
    <w:rsid w:val="00423420"/>
    <w:rsid w:val="004248CE"/>
    <w:rsid w:val="00427520"/>
    <w:rsid w:val="00430861"/>
    <w:rsid w:val="00430E1B"/>
    <w:rsid w:val="00430F0A"/>
    <w:rsid w:val="00434080"/>
    <w:rsid w:val="00442DB5"/>
    <w:rsid w:val="004502F8"/>
    <w:rsid w:val="00454B81"/>
    <w:rsid w:val="00455C68"/>
    <w:rsid w:val="00455CE1"/>
    <w:rsid w:val="0045673B"/>
    <w:rsid w:val="004615C2"/>
    <w:rsid w:val="0046437D"/>
    <w:rsid w:val="00464C17"/>
    <w:rsid w:val="00473496"/>
    <w:rsid w:val="00480F34"/>
    <w:rsid w:val="00483F7D"/>
    <w:rsid w:val="00484229"/>
    <w:rsid w:val="004846E5"/>
    <w:rsid w:val="004868A9"/>
    <w:rsid w:val="00490DEF"/>
    <w:rsid w:val="004913D4"/>
    <w:rsid w:val="004928CC"/>
    <w:rsid w:val="0049363C"/>
    <w:rsid w:val="00493BD0"/>
    <w:rsid w:val="004A43F3"/>
    <w:rsid w:val="004A4D69"/>
    <w:rsid w:val="004A5955"/>
    <w:rsid w:val="004A5D46"/>
    <w:rsid w:val="004A6025"/>
    <w:rsid w:val="004B0777"/>
    <w:rsid w:val="004B1EEC"/>
    <w:rsid w:val="004B350D"/>
    <w:rsid w:val="004B4D67"/>
    <w:rsid w:val="004B5425"/>
    <w:rsid w:val="004C1559"/>
    <w:rsid w:val="004C4A07"/>
    <w:rsid w:val="004C5D20"/>
    <w:rsid w:val="004C7C39"/>
    <w:rsid w:val="004D0CFF"/>
    <w:rsid w:val="004D1659"/>
    <w:rsid w:val="004D2A8F"/>
    <w:rsid w:val="004D2EC8"/>
    <w:rsid w:val="004D578A"/>
    <w:rsid w:val="004E3B85"/>
    <w:rsid w:val="004E3FAF"/>
    <w:rsid w:val="004F164B"/>
    <w:rsid w:val="004F2ECE"/>
    <w:rsid w:val="004F6ED2"/>
    <w:rsid w:val="005002E3"/>
    <w:rsid w:val="00500C50"/>
    <w:rsid w:val="00502D3E"/>
    <w:rsid w:val="00503DE0"/>
    <w:rsid w:val="0051551C"/>
    <w:rsid w:val="00516B29"/>
    <w:rsid w:val="00522BAE"/>
    <w:rsid w:val="005239AF"/>
    <w:rsid w:val="00523BA4"/>
    <w:rsid w:val="005248C3"/>
    <w:rsid w:val="0052562B"/>
    <w:rsid w:val="00526DD0"/>
    <w:rsid w:val="00530C2D"/>
    <w:rsid w:val="00530D8A"/>
    <w:rsid w:val="0053342D"/>
    <w:rsid w:val="00534A5B"/>
    <w:rsid w:val="00541C35"/>
    <w:rsid w:val="005422C7"/>
    <w:rsid w:val="0054320A"/>
    <w:rsid w:val="0054394B"/>
    <w:rsid w:val="00547597"/>
    <w:rsid w:val="0054781B"/>
    <w:rsid w:val="005543B4"/>
    <w:rsid w:val="005543E0"/>
    <w:rsid w:val="00555E1C"/>
    <w:rsid w:val="00560A87"/>
    <w:rsid w:val="00561538"/>
    <w:rsid w:val="00562EEF"/>
    <w:rsid w:val="00566ECF"/>
    <w:rsid w:val="005708AB"/>
    <w:rsid w:val="0057103A"/>
    <w:rsid w:val="0057205B"/>
    <w:rsid w:val="00573D60"/>
    <w:rsid w:val="00577FF3"/>
    <w:rsid w:val="00580C0C"/>
    <w:rsid w:val="0059120E"/>
    <w:rsid w:val="0059175F"/>
    <w:rsid w:val="00594C12"/>
    <w:rsid w:val="00597244"/>
    <w:rsid w:val="00597AA1"/>
    <w:rsid w:val="005A2F92"/>
    <w:rsid w:val="005A344B"/>
    <w:rsid w:val="005B107E"/>
    <w:rsid w:val="005B14E6"/>
    <w:rsid w:val="005B1D64"/>
    <w:rsid w:val="005B2AAC"/>
    <w:rsid w:val="005B7602"/>
    <w:rsid w:val="005B7860"/>
    <w:rsid w:val="005C1A6B"/>
    <w:rsid w:val="005C3C91"/>
    <w:rsid w:val="005C61E6"/>
    <w:rsid w:val="005D1FAE"/>
    <w:rsid w:val="005D1FC3"/>
    <w:rsid w:val="005D3DFA"/>
    <w:rsid w:val="005D70E9"/>
    <w:rsid w:val="005E11F2"/>
    <w:rsid w:val="005E193F"/>
    <w:rsid w:val="005E1EBC"/>
    <w:rsid w:val="005E2C0C"/>
    <w:rsid w:val="005E30E0"/>
    <w:rsid w:val="005E603C"/>
    <w:rsid w:val="005E623D"/>
    <w:rsid w:val="005E670B"/>
    <w:rsid w:val="005E6772"/>
    <w:rsid w:val="005E7C98"/>
    <w:rsid w:val="00600CEB"/>
    <w:rsid w:val="006037F9"/>
    <w:rsid w:val="00604B7B"/>
    <w:rsid w:val="00607410"/>
    <w:rsid w:val="006110C3"/>
    <w:rsid w:val="006113D2"/>
    <w:rsid w:val="006126EB"/>
    <w:rsid w:val="00613233"/>
    <w:rsid w:val="006147DF"/>
    <w:rsid w:val="00622835"/>
    <w:rsid w:val="00623E54"/>
    <w:rsid w:val="00626537"/>
    <w:rsid w:val="00626A2C"/>
    <w:rsid w:val="006338EE"/>
    <w:rsid w:val="00633D55"/>
    <w:rsid w:val="0064070E"/>
    <w:rsid w:val="0064466D"/>
    <w:rsid w:val="0064787F"/>
    <w:rsid w:val="00647DA5"/>
    <w:rsid w:val="00653579"/>
    <w:rsid w:val="00654AB6"/>
    <w:rsid w:val="00654C6B"/>
    <w:rsid w:val="0066108E"/>
    <w:rsid w:val="006624FE"/>
    <w:rsid w:val="00662858"/>
    <w:rsid w:val="00662B61"/>
    <w:rsid w:val="0067028F"/>
    <w:rsid w:val="00673447"/>
    <w:rsid w:val="0068177D"/>
    <w:rsid w:val="00691B86"/>
    <w:rsid w:val="00692C3D"/>
    <w:rsid w:val="006A0896"/>
    <w:rsid w:val="006A39DE"/>
    <w:rsid w:val="006A4C21"/>
    <w:rsid w:val="006B11AD"/>
    <w:rsid w:val="006B587E"/>
    <w:rsid w:val="006B7ABB"/>
    <w:rsid w:val="006C0204"/>
    <w:rsid w:val="006C3ACA"/>
    <w:rsid w:val="006C5E89"/>
    <w:rsid w:val="006C6A03"/>
    <w:rsid w:val="006D2B4F"/>
    <w:rsid w:val="006D2FAE"/>
    <w:rsid w:val="006D5592"/>
    <w:rsid w:val="006E1518"/>
    <w:rsid w:val="006E5CC4"/>
    <w:rsid w:val="006E7F9C"/>
    <w:rsid w:val="006F11BA"/>
    <w:rsid w:val="006F17A2"/>
    <w:rsid w:val="006F6803"/>
    <w:rsid w:val="006F7A8E"/>
    <w:rsid w:val="006F7BC6"/>
    <w:rsid w:val="007015B8"/>
    <w:rsid w:val="0070302A"/>
    <w:rsid w:val="0070477F"/>
    <w:rsid w:val="00705CAB"/>
    <w:rsid w:val="0070664C"/>
    <w:rsid w:val="00710B63"/>
    <w:rsid w:val="00712414"/>
    <w:rsid w:val="007145A1"/>
    <w:rsid w:val="007217CC"/>
    <w:rsid w:val="00725650"/>
    <w:rsid w:val="00725DA6"/>
    <w:rsid w:val="00727525"/>
    <w:rsid w:val="00730368"/>
    <w:rsid w:val="0073192A"/>
    <w:rsid w:val="00733072"/>
    <w:rsid w:val="00733933"/>
    <w:rsid w:val="00740E0D"/>
    <w:rsid w:val="00741B29"/>
    <w:rsid w:val="00744DAC"/>
    <w:rsid w:val="00750D67"/>
    <w:rsid w:val="007513B9"/>
    <w:rsid w:val="0075323B"/>
    <w:rsid w:val="0075413A"/>
    <w:rsid w:val="0075691B"/>
    <w:rsid w:val="00762252"/>
    <w:rsid w:val="00762C96"/>
    <w:rsid w:val="007635D5"/>
    <w:rsid w:val="00773CA0"/>
    <w:rsid w:val="00776EB2"/>
    <w:rsid w:val="007776E5"/>
    <w:rsid w:val="007824E6"/>
    <w:rsid w:val="00783C98"/>
    <w:rsid w:val="0078459F"/>
    <w:rsid w:val="00785980"/>
    <w:rsid w:val="00786A24"/>
    <w:rsid w:val="00794500"/>
    <w:rsid w:val="00794C1C"/>
    <w:rsid w:val="00796692"/>
    <w:rsid w:val="007A07E8"/>
    <w:rsid w:val="007A6B89"/>
    <w:rsid w:val="007B0ECA"/>
    <w:rsid w:val="007B1371"/>
    <w:rsid w:val="007B1939"/>
    <w:rsid w:val="007B2041"/>
    <w:rsid w:val="007B6648"/>
    <w:rsid w:val="007B66F9"/>
    <w:rsid w:val="007C0073"/>
    <w:rsid w:val="007C08B1"/>
    <w:rsid w:val="007C1380"/>
    <w:rsid w:val="007C34D4"/>
    <w:rsid w:val="007C669C"/>
    <w:rsid w:val="007C75AC"/>
    <w:rsid w:val="007D09A8"/>
    <w:rsid w:val="007D1518"/>
    <w:rsid w:val="007D359D"/>
    <w:rsid w:val="007D4EFC"/>
    <w:rsid w:val="007D6E33"/>
    <w:rsid w:val="007E1630"/>
    <w:rsid w:val="007E2B37"/>
    <w:rsid w:val="007F3F2D"/>
    <w:rsid w:val="0080637B"/>
    <w:rsid w:val="00807129"/>
    <w:rsid w:val="00813FDE"/>
    <w:rsid w:val="00815EC4"/>
    <w:rsid w:val="008162F9"/>
    <w:rsid w:val="00816905"/>
    <w:rsid w:val="0082071A"/>
    <w:rsid w:val="00841516"/>
    <w:rsid w:val="008416D6"/>
    <w:rsid w:val="0084228B"/>
    <w:rsid w:val="008474B2"/>
    <w:rsid w:val="00851069"/>
    <w:rsid w:val="008530C0"/>
    <w:rsid w:val="00872AFF"/>
    <w:rsid w:val="00872C7A"/>
    <w:rsid w:val="00875542"/>
    <w:rsid w:val="00877269"/>
    <w:rsid w:val="00883FAC"/>
    <w:rsid w:val="00884522"/>
    <w:rsid w:val="008852BA"/>
    <w:rsid w:val="00885E05"/>
    <w:rsid w:val="00887348"/>
    <w:rsid w:val="0089129B"/>
    <w:rsid w:val="00894E80"/>
    <w:rsid w:val="008A27D3"/>
    <w:rsid w:val="008A71B5"/>
    <w:rsid w:val="008B046F"/>
    <w:rsid w:val="008C384B"/>
    <w:rsid w:val="008C3B84"/>
    <w:rsid w:val="008C4F34"/>
    <w:rsid w:val="008C5981"/>
    <w:rsid w:val="008C68A2"/>
    <w:rsid w:val="008C78F4"/>
    <w:rsid w:val="008C7C31"/>
    <w:rsid w:val="008D0986"/>
    <w:rsid w:val="008D14DE"/>
    <w:rsid w:val="008D2545"/>
    <w:rsid w:val="008D5722"/>
    <w:rsid w:val="008D73CF"/>
    <w:rsid w:val="008E0CBC"/>
    <w:rsid w:val="008E5204"/>
    <w:rsid w:val="008E60C2"/>
    <w:rsid w:val="008E660D"/>
    <w:rsid w:val="008F06E2"/>
    <w:rsid w:val="008F4F66"/>
    <w:rsid w:val="0090247A"/>
    <w:rsid w:val="00902C92"/>
    <w:rsid w:val="0090722B"/>
    <w:rsid w:val="00913519"/>
    <w:rsid w:val="00914F6A"/>
    <w:rsid w:val="00916510"/>
    <w:rsid w:val="009212EA"/>
    <w:rsid w:val="00923907"/>
    <w:rsid w:val="00923C0A"/>
    <w:rsid w:val="00930EE0"/>
    <w:rsid w:val="00931DA5"/>
    <w:rsid w:val="00936F06"/>
    <w:rsid w:val="009434AF"/>
    <w:rsid w:val="009437A7"/>
    <w:rsid w:val="00943F47"/>
    <w:rsid w:val="0094552B"/>
    <w:rsid w:val="009466FA"/>
    <w:rsid w:val="009501A8"/>
    <w:rsid w:val="00950B2C"/>
    <w:rsid w:val="009545A1"/>
    <w:rsid w:val="009564FC"/>
    <w:rsid w:val="00957ECB"/>
    <w:rsid w:val="0096519B"/>
    <w:rsid w:val="00972A1E"/>
    <w:rsid w:val="00973C29"/>
    <w:rsid w:val="00980371"/>
    <w:rsid w:val="009803DA"/>
    <w:rsid w:val="009824B3"/>
    <w:rsid w:val="0098296C"/>
    <w:rsid w:val="009852B6"/>
    <w:rsid w:val="00990A77"/>
    <w:rsid w:val="00991538"/>
    <w:rsid w:val="0099160D"/>
    <w:rsid w:val="00993603"/>
    <w:rsid w:val="00996E19"/>
    <w:rsid w:val="009A0203"/>
    <w:rsid w:val="009A1161"/>
    <w:rsid w:val="009A2222"/>
    <w:rsid w:val="009B06E7"/>
    <w:rsid w:val="009B0DF1"/>
    <w:rsid w:val="009B1933"/>
    <w:rsid w:val="009B353A"/>
    <w:rsid w:val="009B3F0B"/>
    <w:rsid w:val="009B47B5"/>
    <w:rsid w:val="009B4E9F"/>
    <w:rsid w:val="009B6F4F"/>
    <w:rsid w:val="009C6A07"/>
    <w:rsid w:val="009C7F74"/>
    <w:rsid w:val="009D1E9A"/>
    <w:rsid w:val="009D3858"/>
    <w:rsid w:val="009D7879"/>
    <w:rsid w:val="009E27BE"/>
    <w:rsid w:val="009E29F1"/>
    <w:rsid w:val="009E2ECC"/>
    <w:rsid w:val="009E43FD"/>
    <w:rsid w:val="009E5E82"/>
    <w:rsid w:val="009F2339"/>
    <w:rsid w:val="009F2B87"/>
    <w:rsid w:val="009F3401"/>
    <w:rsid w:val="009F3ABB"/>
    <w:rsid w:val="009F48BB"/>
    <w:rsid w:val="009F4F79"/>
    <w:rsid w:val="00A048C3"/>
    <w:rsid w:val="00A1009F"/>
    <w:rsid w:val="00A10363"/>
    <w:rsid w:val="00A15942"/>
    <w:rsid w:val="00A17A8E"/>
    <w:rsid w:val="00A2036C"/>
    <w:rsid w:val="00A2138A"/>
    <w:rsid w:val="00A21654"/>
    <w:rsid w:val="00A22740"/>
    <w:rsid w:val="00A2395A"/>
    <w:rsid w:val="00A24F51"/>
    <w:rsid w:val="00A26E5F"/>
    <w:rsid w:val="00A3752C"/>
    <w:rsid w:val="00A4387D"/>
    <w:rsid w:val="00A4476E"/>
    <w:rsid w:val="00A47F98"/>
    <w:rsid w:val="00A5113A"/>
    <w:rsid w:val="00A6006F"/>
    <w:rsid w:val="00A63E77"/>
    <w:rsid w:val="00A64A2E"/>
    <w:rsid w:val="00A703B0"/>
    <w:rsid w:val="00A810BE"/>
    <w:rsid w:val="00A82147"/>
    <w:rsid w:val="00A82755"/>
    <w:rsid w:val="00A865E1"/>
    <w:rsid w:val="00A9355F"/>
    <w:rsid w:val="00A93AD5"/>
    <w:rsid w:val="00A94B35"/>
    <w:rsid w:val="00A96915"/>
    <w:rsid w:val="00A97BC5"/>
    <w:rsid w:val="00AA4A30"/>
    <w:rsid w:val="00AB0BD8"/>
    <w:rsid w:val="00AB0DB4"/>
    <w:rsid w:val="00AB1310"/>
    <w:rsid w:val="00AB1A43"/>
    <w:rsid w:val="00AB2698"/>
    <w:rsid w:val="00AB536D"/>
    <w:rsid w:val="00AC1411"/>
    <w:rsid w:val="00AC73B0"/>
    <w:rsid w:val="00AD0541"/>
    <w:rsid w:val="00AD26B9"/>
    <w:rsid w:val="00AD5E2D"/>
    <w:rsid w:val="00AD6094"/>
    <w:rsid w:val="00AD6BB7"/>
    <w:rsid w:val="00AE151B"/>
    <w:rsid w:val="00AE29CD"/>
    <w:rsid w:val="00AE5FE0"/>
    <w:rsid w:val="00AF0B97"/>
    <w:rsid w:val="00AF1919"/>
    <w:rsid w:val="00AF535E"/>
    <w:rsid w:val="00AF7228"/>
    <w:rsid w:val="00B03E4C"/>
    <w:rsid w:val="00B044E9"/>
    <w:rsid w:val="00B0596C"/>
    <w:rsid w:val="00B05FAC"/>
    <w:rsid w:val="00B060EF"/>
    <w:rsid w:val="00B11EDB"/>
    <w:rsid w:val="00B21928"/>
    <w:rsid w:val="00B23717"/>
    <w:rsid w:val="00B23A2F"/>
    <w:rsid w:val="00B23C40"/>
    <w:rsid w:val="00B24642"/>
    <w:rsid w:val="00B27779"/>
    <w:rsid w:val="00B31FC3"/>
    <w:rsid w:val="00B32608"/>
    <w:rsid w:val="00B345FF"/>
    <w:rsid w:val="00B34B72"/>
    <w:rsid w:val="00B37874"/>
    <w:rsid w:val="00B37F2D"/>
    <w:rsid w:val="00B41D65"/>
    <w:rsid w:val="00B4301B"/>
    <w:rsid w:val="00B43AB7"/>
    <w:rsid w:val="00B530AB"/>
    <w:rsid w:val="00B5362A"/>
    <w:rsid w:val="00B53CE0"/>
    <w:rsid w:val="00B55444"/>
    <w:rsid w:val="00B558FE"/>
    <w:rsid w:val="00B55DC3"/>
    <w:rsid w:val="00B56941"/>
    <w:rsid w:val="00B57348"/>
    <w:rsid w:val="00B611D2"/>
    <w:rsid w:val="00B63291"/>
    <w:rsid w:val="00B6422C"/>
    <w:rsid w:val="00B64277"/>
    <w:rsid w:val="00B75C79"/>
    <w:rsid w:val="00B80CB5"/>
    <w:rsid w:val="00B83953"/>
    <w:rsid w:val="00B843E8"/>
    <w:rsid w:val="00B91DD6"/>
    <w:rsid w:val="00B92639"/>
    <w:rsid w:val="00B92D31"/>
    <w:rsid w:val="00BA33F8"/>
    <w:rsid w:val="00BB0E31"/>
    <w:rsid w:val="00BB2679"/>
    <w:rsid w:val="00BB33B3"/>
    <w:rsid w:val="00BB5A2E"/>
    <w:rsid w:val="00BB6B79"/>
    <w:rsid w:val="00BC5ACF"/>
    <w:rsid w:val="00BC6E18"/>
    <w:rsid w:val="00BC738D"/>
    <w:rsid w:val="00BD0EE9"/>
    <w:rsid w:val="00BD1266"/>
    <w:rsid w:val="00BD36E1"/>
    <w:rsid w:val="00BD4874"/>
    <w:rsid w:val="00BD6BCA"/>
    <w:rsid w:val="00BD7B2E"/>
    <w:rsid w:val="00BE3472"/>
    <w:rsid w:val="00BE3D78"/>
    <w:rsid w:val="00BE5DD6"/>
    <w:rsid w:val="00BE6E62"/>
    <w:rsid w:val="00BE7329"/>
    <w:rsid w:val="00BF2444"/>
    <w:rsid w:val="00BF40B3"/>
    <w:rsid w:val="00BF7D27"/>
    <w:rsid w:val="00C02291"/>
    <w:rsid w:val="00C029ED"/>
    <w:rsid w:val="00C12BF4"/>
    <w:rsid w:val="00C16EF7"/>
    <w:rsid w:val="00C23174"/>
    <w:rsid w:val="00C23E84"/>
    <w:rsid w:val="00C301BA"/>
    <w:rsid w:val="00C33855"/>
    <w:rsid w:val="00C357BB"/>
    <w:rsid w:val="00C358D6"/>
    <w:rsid w:val="00C36385"/>
    <w:rsid w:val="00C37C48"/>
    <w:rsid w:val="00C409FC"/>
    <w:rsid w:val="00C4588F"/>
    <w:rsid w:val="00C50790"/>
    <w:rsid w:val="00C519AB"/>
    <w:rsid w:val="00C51B21"/>
    <w:rsid w:val="00C520B0"/>
    <w:rsid w:val="00C546C8"/>
    <w:rsid w:val="00C55F63"/>
    <w:rsid w:val="00C650BC"/>
    <w:rsid w:val="00C6573A"/>
    <w:rsid w:val="00C65F67"/>
    <w:rsid w:val="00C738BD"/>
    <w:rsid w:val="00C73E04"/>
    <w:rsid w:val="00C7709B"/>
    <w:rsid w:val="00C77F3E"/>
    <w:rsid w:val="00C803C4"/>
    <w:rsid w:val="00C80758"/>
    <w:rsid w:val="00C81DD6"/>
    <w:rsid w:val="00C87AD7"/>
    <w:rsid w:val="00C9136B"/>
    <w:rsid w:val="00C962D2"/>
    <w:rsid w:val="00C964CE"/>
    <w:rsid w:val="00C96B08"/>
    <w:rsid w:val="00C96E68"/>
    <w:rsid w:val="00CA1721"/>
    <w:rsid w:val="00CA1BFA"/>
    <w:rsid w:val="00CA2859"/>
    <w:rsid w:val="00CA5246"/>
    <w:rsid w:val="00CA55E8"/>
    <w:rsid w:val="00CA674F"/>
    <w:rsid w:val="00CB1EC7"/>
    <w:rsid w:val="00CB3FEA"/>
    <w:rsid w:val="00CB455F"/>
    <w:rsid w:val="00CB6E63"/>
    <w:rsid w:val="00CC18A0"/>
    <w:rsid w:val="00CC5E10"/>
    <w:rsid w:val="00CC6510"/>
    <w:rsid w:val="00CD298E"/>
    <w:rsid w:val="00CD58F1"/>
    <w:rsid w:val="00CD70F3"/>
    <w:rsid w:val="00CE798F"/>
    <w:rsid w:val="00CF6A7B"/>
    <w:rsid w:val="00CF75A7"/>
    <w:rsid w:val="00D003CD"/>
    <w:rsid w:val="00D01913"/>
    <w:rsid w:val="00D03780"/>
    <w:rsid w:val="00D03C7D"/>
    <w:rsid w:val="00D060A3"/>
    <w:rsid w:val="00D1553E"/>
    <w:rsid w:val="00D21650"/>
    <w:rsid w:val="00D22506"/>
    <w:rsid w:val="00D268E0"/>
    <w:rsid w:val="00D368D5"/>
    <w:rsid w:val="00D404B4"/>
    <w:rsid w:val="00D45839"/>
    <w:rsid w:val="00D45B2D"/>
    <w:rsid w:val="00D47FB8"/>
    <w:rsid w:val="00D500F8"/>
    <w:rsid w:val="00D52899"/>
    <w:rsid w:val="00D70705"/>
    <w:rsid w:val="00D7255C"/>
    <w:rsid w:val="00D770F7"/>
    <w:rsid w:val="00D821E1"/>
    <w:rsid w:val="00D82202"/>
    <w:rsid w:val="00D82745"/>
    <w:rsid w:val="00D82C9B"/>
    <w:rsid w:val="00D84A19"/>
    <w:rsid w:val="00D90905"/>
    <w:rsid w:val="00D929F2"/>
    <w:rsid w:val="00D94899"/>
    <w:rsid w:val="00D95CF1"/>
    <w:rsid w:val="00DA0284"/>
    <w:rsid w:val="00DA56C1"/>
    <w:rsid w:val="00DA7B18"/>
    <w:rsid w:val="00DB3298"/>
    <w:rsid w:val="00DB475A"/>
    <w:rsid w:val="00DB5187"/>
    <w:rsid w:val="00DB59BE"/>
    <w:rsid w:val="00DB6A25"/>
    <w:rsid w:val="00DC34F3"/>
    <w:rsid w:val="00DC6A75"/>
    <w:rsid w:val="00DC7297"/>
    <w:rsid w:val="00DD20E2"/>
    <w:rsid w:val="00DD4F28"/>
    <w:rsid w:val="00DD7E72"/>
    <w:rsid w:val="00DE0FD4"/>
    <w:rsid w:val="00DE12CB"/>
    <w:rsid w:val="00DE43D0"/>
    <w:rsid w:val="00DE5CEB"/>
    <w:rsid w:val="00DE6953"/>
    <w:rsid w:val="00DE71D8"/>
    <w:rsid w:val="00DF3892"/>
    <w:rsid w:val="00DF60A7"/>
    <w:rsid w:val="00E01D67"/>
    <w:rsid w:val="00E02890"/>
    <w:rsid w:val="00E03BAB"/>
    <w:rsid w:val="00E05561"/>
    <w:rsid w:val="00E05FB1"/>
    <w:rsid w:val="00E06D54"/>
    <w:rsid w:val="00E06E78"/>
    <w:rsid w:val="00E1070B"/>
    <w:rsid w:val="00E2114F"/>
    <w:rsid w:val="00E21214"/>
    <w:rsid w:val="00E2201F"/>
    <w:rsid w:val="00E23528"/>
    <w:rsid w:val="00E237DC"/>
    <w:rsid w:val="00E2491F"/>
    <w:rsid w:val="00E24B41"/>
    <w:rsid w:val="00E258B8"/>
    <w:rsid w:val="00E30A40"/>
    <w:rsid w:val="00E3161B"/>
    <w:rsid w:val="00E3260A"/>
    <w:rsid w:val="00E3556F"/>
    <w:rsid w:val="00E362FA"/>
    <w:rsid w:val="00E44156"/>
    <w:rsid w:val="00E45E90"/>
    <w:rsid w:val="00E463CB"/>
    <w:rsid w:val="00E57751"/>
    <w:rsid w:val="00E57B4E"/>
    <w:rsid w:val="00E67B25"/>
    <w:rsid w:val="00E753DB"/>
    <w:rsid w:val="00E77F79"/>
    <w:rsid w:val="00E86FB7"/>
    <w:rsid w:val="00E87033"/>
    <w:rsid w:val="00E903EC"/>
    <w:rsid w:val="00E90710"/>
    <w:rsid w:val="00E91592"/>
    <w:rsid w:val="00E92DC1"/>
    <w:rsid w:val="00E94AD7"/>
    <w:rsid w:val="00E95011"/>
    <w:rsid w:val="00E965BF"/>
    <w:rsid w:val="00E97B38"/>
    <w:rsid w:val="00EA17FE"/>
    <w:rsid w:val="00EA6230"/>
    <w:rsid w:val="00EA6620"/>
    <w:rsid w:val="00EB3FBF"/>
    <w:rsid w:val="00EC102C"/>
    <w:rsid w:val="00EC3E6C"/>
    <w:rsid w:val="00EC5F0F"/>
    <w:rsid w:val="00EC6D9A"/>
    <w:rsid w:val="00EC7836"/>
    <w:rsid w:val="00EC7BBE"/>
    <w:rsid w:val="00ED47B2"/>
    <w:rsid w:val="00ED4B49"/>
    <w:rsid w:val="00ED6B80"/>
    <w:rsid w:val="00ED6F28"/>
    <w:rsid w:val="00ED7253"/>
    <w:rsid w:val="00EE138A"/>
    <w:rsid w:val="00EE21D8"/>
    <w:rsid w:val="00EE6234"/>
    <w:rsid w:val="00EF229D"/>
    <w:rsid w:val="00EF51BA"/>
    <w:rsid w:val="00EF5B7F"/>
    <w:rsid w:val="00F00367"/>
    <w:rsid w:val="00F03A8F"/>
    <w:rsid w:val="00F0495E"/>
    <w:rsid w:val="00F14A55"/>
    <w:rsid w:val="00F1618F"/>
    <w:rsid w:val="00F16305"/>
    <w:rsid w:val="00F226D2"/>
    <w:rsid w:val="00F226E4"/>
    <w:rsid w:val="00F2745D"/>
    <w:rsid w:val="00F27E34"/>
    <w:rsid w:val="00F30D6E"/>
    <w:rsid w:val="00F314BC"/>
    <w:rsid w:val="00F3342D"/>
    <w:rsid w:val="00F34C98"/>
    <w:rsid w:val="00F35B19"/>
    <w:rsid w:val="00F369C3"/>
    <w:rsid w:val="00F426D7"/>
    <w:rsid w:val="00F4379D"/>
    <w:rsid w:val="00F43EC7"/>
    <w:rsid w:val="00F47F16"/>
    <w:rsid w:val="00F60D4D"/>
    <w:rsid w:val="00F61E81"/>
    <w:rsid w:val="00F62FDD"/>
    <w:rsid w:val="00F63CA8"/>
    <w:rsid w:val="00F71721"/>
    <w:rsid w:val="00F82F09"/>
    <w:rsid w:val="00F85233"/>
    <w:rsid w:val="00F950D6"/>
    <w:rsid w:val="00F955A4"/>
    <w:rsid w:val="00FA05F1"/>
    <w:rsid w:val="00FA0B4C"/>
    <w:rsid w:val="00FA47CE"/>
    <w:rsid w:val="00FA6A4E"/>
    <w:rsid w:val="00FB1166"/>
    <w:rsid w:val="00FB1BB8"/>
    <w:rsid w:val="00FB3774"/>
    <w:rsid w:val="00FB6A94"/>
    <w:rsid w:val="00FC2C0B"/>
    <w:rsid w:val="00FC2DE4"/>
    <w:rsid w:val="00FC33D2"/>
    <w:rsid w:val="00FC3E6E"/>
    <w:rsid w:val="00FC56F3"/>
    <w:rsid w:val="00FD3A88"/>
    <w:rsid w:val="00FE5276"/>
    <w:rsid w:val="00FE6E88"/>
    <w:rsid w:val="00FE701B"/>
    <w:rsid w:val="00FF1C49"/>
    <w:rsid w:val="00FF23FE"/>
    <w:rsid w:val="00FF2B54"/>
    <w:rsid w:val="00FF33BC"/>
    <w:rsid w:val="00FF4EE4"/>
    <w:rsid w:val="00FF6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9D6CE"/>
  <w15:docId w15:val="{A49C02EB-178A-4E47-843E-71E29446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unhideWhenUsed="1"/>
    <w:lsdException w:name="heading 3" w:uiPriority="9" w:unhideWhenUsed="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419"/>
    <w:pPr>
      <w:spacing w:line="280" w:lineRule="atLeast"/>
    </w:pPr>
    <w:rPr>
      <w:rFonts w:ascii="Poppins Light" w:hAnsi="Poppins Light" w:cs="Arial"/>
    </w:rPr>
  </w:style>
  <w:style w:type="paragraph" w:styleId="Heading1">
    <w:name w:val="heading 1"/>
    <w:basedOn w:val="Normal"/>
    <w:next w:val="HWHeading1Subtitle"/>
    <w:link w:val="Heading1Char"/>
    <w:uiPriority w:val="9"/>
    <w:semiHidden/>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semiHidden/>
    <w:rsid w:val="00E02890"/>
    <w:pPr>
      <w:keepNext/>
      <w:keepLines/>
      <w:spacing w:before="200" w:after="120" w:line="240" w:lineRule="auto"/>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semiHidden/>
    <w:rsid w:val="00E02890"/>
    <w:pPr>
      <w:keepNext/>
      <w:keepLines/>
      <w:spacing w:before="200" w:after="160" w:line="240" w:lineRule="auto"/>
      <w:outlineLvl w:val="2"/>
    </w:pPr>
    <w:rPr>
      <w:rFonts w:asciiTheme="majorHAnsi" w:eastAsiaTheme="majorEastAsia" w:hAnsiTheme="majorHAnsi"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line="240" w:lineRule="auto"/>
      <w:outlineLvl w:val="3"/>
    </w:pPr>
    <w:rPr>
      <w:rFonts w:asciiTheme="majorHAnsi" w:eastAsiaTheme="majorEastAsia" w:hAnsiTheme="majorHAnsi" w:cstheme="majorBidi"/>
      <w:b/>
      <w:bCs/>
      <w:iCs/>
      <w:color w:val="004C6B"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03EC"/>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FAD8EA"/>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semiHidden/>
    <w:rsid w:val="007D1518"/>
    <w:pPr>
      <w:tabs>
        <w:tab w:val="center" w:pos="4513"/>
        <w:tab w:val="right" w:pos="9026"/>
      </w:tabs>
    </w:pPr>
  </w:style>
  <w:style w:type="character" w:customStyle="1" w:styleId="HeaderChar">
    <w:name w:val="Header Char"/>
    <w:basedOn w:val="DefaultParagraphFont"/>
    <w:link w:val="Header"/>
    <w:uiPriority w:val="99"/>
    <w:semiHidden/>
    <w:rsid w:val="00A15942"/>
    <w:rPr>
      <w:rFonts w:ascii="Arial" w:hAnsi="Arial" w:cs="Arial"/>
    </w:rPr>
  </w:style>
  <w:style w:type="paragraph" w:styleId="Footer">
    <w:name w:val="footer"/>
    <w:basedOn w:val="Normal"/>
    <w:link w:val="FooterChar"/>
    <w:uiPriority w:val="99"/>
    <w:semiHidden/>
    <w:rsid w:val="004E3B85"/>
    <w:pPr>
      <w:tabs>
        <w:tab w:val="center" w:pos="4513"/>
        <w:tab w:val="right" w:pos="9026"/>
      </w:tabs>
      <w:spacing w:line="240" w:lineRule="exact"/>
    </w:pPr>
    <w:rPr>
      <w:color w:val="004C6B" w:themeColor="text1"/>
    </w:rPr>
  </w:style>
  <w:style w:type="character" w:customStyle="1" w:styleId="FooterChar">
    <w:name w:val="Footer Char"/>
    <w:basedOn w:val="DefaultParagraphFont"/>
    <w:link w:val="Footer"/>
    <w:uiPriority w:val="99"/>
    <w:semiHidden/>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semiHidden/>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9"/>
    <w:qFormat/>
    <w:rsid w:val="00E02890"/>
    <w:pPr>
      <w:spacing w:after="200" w:line="280" w:lineRule="exact"/>
    </w:pPr>
    <w:rPr>
      <w:b/>
      <w:color w:val="004C6B" w:themeColor="text1"/>
      <w:sz w:val="24"/>
    </w:rPr>
  </w:style>
  <w:style w:type="paragraph" w:customStyle="1" w:styleId="HWNormalText">
    <w:name w:val="HW Normal Text"/>
    <w:basedOn w:val="Normal"/>
    <w:qFormat/>
    <w:rsid w:val="000755F6"/>
    <w:pPr>
      <w:spacing w:after="200" w:line="280" w:lineRule="exact"/>
    </w:pPr>
    <w:rPr>
      <w:rFonts w:ascii="Century Gothic" w:hAnsi="Century Gothic"/>
      <w:spacing w:val="10"/>
      <w:sz w:val="24"/>
    </w:rPr>
  </w:style>
  <w:style w:type="character" w:customStyle="1" w:styleId="Heading2Char">
    <w:name w:val="Heading 2 Char"/>
    <w:basedOn w:val="DefaultParagraphFont"/>
    <w:link w:val="Heading2"/>
    <w:uiPriority w:val="9"/>
    <w:semiHidden/>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7"/>
    <w:qFormat/>
    <w:rsid w:val="000755F6"/>
    <w:pPr>
      <w:spacing w:before="280" w:after="680" w:line="480" w:lineRule="exact"/>
    </w:pPr>
    <w:rPr>
      <w:rFonts w:ascii="Century Gothic" w:hAnsi="Century Gothic"/>
      <w:b/>
      <w:color w:val="E73E97" w:themeColor="accent1"/>
      <w:sz w:val="40"/>
      <w:szCs w:val="40"/>
    </w:rPr>
  </w:style>
  <w:style w:type="character" w:customStyle="1" w:styleId="Heading3Char">
    <w:name w:val="Heading 3 Char"/>
    <w:basedOn w:val="DefaultParagraphFont"/>
    <w:link w:val="Heading3"/>
    <w:uiPriority w:val="9"/>
    <w:semiHidden/>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5"/>
    <w:qFormat/>
    <w:rsid w:val="001E1DE0"/>
    <w:pPr>
      <w:numPr>
        <w:numId w:val="13"/>
      </w:numPr>
      <w:ind w:left="357" w:hanging="357"/>
    </w:pPr>
  </w:style>
  <w:style w:type="paragraph" w:styleId="FootnoteText">
    <w:name w:val="footnote text"/>
    <w:basedOn w:val="Normal"/>
    <w:link w:val="FootnoteTextChar"/>
    <w:uiPriority w:val="99"/>
    <w:semiHidden/>
    <w:rsid w:val="001E1DE0"/>
    <w:pPr>
      <w:spacing w:line="240" w:lineRule="auto"/>
    </w:pPr>
    <w:rPr>
      <w:color w:val="004C6B" w:themeColor="text1"/>
      <w:sz w:val="16"/>
    </w:rPr>
  </w:style>
  <w:style w:type="character" w:customStyle="1" w:styleId="FootnoteTextChar">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uiPriority w:val="9"/>
    <w:rsid w:val="00762252"/>
    <w:pPr>
      <w:spacing w:line="1560" w:lineRule="exact"/>
    </w:pPr>
    <w:rPr>
      <w:b/>
      <w:color w:val="FFFFFF" w:themeColor="background1"/>
      <w:sz w:val="130"/>
      <w:szCs w:val="130"/>
    </w:rPr>
  </w:style>
  <w:style w:type="paragraph" w:customStyle="1" w:styleId="HWMainTitle2">
    <w:name w:val="HW Main Title 2"/>
    <w:basedOn w:val="Normal"/>
    <w:uiPriority w:val="9"/>
    <w:rsid w:val="00762252"/>
    <w:pPr>
      <w:spacing w:line="440" w:lineRule="exact"/>
    </w:pPr>
    <w:rPr>
      <w:color w:val="FFFFFF" w:themeColor="background1"/>
      <w:sz w:val="36"/>
    </w:rPr>
  </w:style>
  <w:style w:type="paragraph" w:customStyle="1" w:styleId="HWSpacer">
    <w:name w:val="HW Spacer"/>
    <w:basedOn w:val="Normal"/>
    <w:uiPriority w:val="9"/>
    <w:rsid w:val="00762252"/>
    <w:pPr>
      <w:spacing w:line="240" w:lineRule="auto"/>
    </w:pPr>
    <w:rPr>
      <w:sz w:val="2"/>
      <w:szCs w:val="2"/>
    </w:rPr>
  </w:style>
  <w:style w:type="paragraph" w:styleId="TOC1">
    <w:name w:val="toc 1"/>
    <w:basedOn w:val="Normal"/>
    <w:next w:val="Normal"/>
    <w:autoRedefine/>
    <w:uiPriority w:val="39"/>
    <w:rsid w:val="006F6803"/>
    <w:pPr>
      <w:tabs>
        <w:tab w:val="right" w:leader="dot" w:pos="7088"/>
      </w:tabs>
      <w:spacing w:after="160"/>
    </w:pPr>
    <w:rPr>
      <w:b/>
      <w:noProof/>
      <w:color w:val="004C6B" w:themeColor="text1"/>
      <w:sz w:val="24"/>
    </w:rPr>
  </w:style>
  <w:style w:type="paragraph" w:styleId="TOC2">
    <w:name w:val="toc 2"/>
    <w:basedOn w:val="Normal"/>
    <w:next w:val="Normal"/>
    <w:autoRedefine/>
    <w:uiPriority w:val="39"/>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rsid w:val="006F6803"/>
    <w:pPr>
      <w:tabs>
        <w:tab w:val="right" w:leader="dot" w:pos="7088"/>
      </w:tabs>
      <w:spacing w:after="160"/>
    </w:pPr>
    <w:rPr>
      <w:b/>
      <w:noProof/>
      <w:color w:val="004C6B" w:themeColor="text1"/>
      <w:sz w:val="24"/>
    </w:rPr>
  </w:style>
  <w:style w:type="paragraph" w:customStyle="1" w:styleId="HWHeading1">
    <w:name w:val="HW Heading 1"/>
    <w:basedOn w:val="Heading1"/>
    <w:next w:val="HWHeading1Subtitle"/>
    <w:uiPriority w:val="1"/>
    <w:qFormat/>
    <w:rsid w:val="000755F6"/>
    <w:pPr>
      <w:spacing w:after="480" w:line="1000" w:lineRule="exact"/>
    </w:pPr>
    <w:rPr>
      <w:rFonts w:ascii="Century Gothic" w:hAnsi="Century Gothic"/>
      <w:color w:val="E73E97" w:themeColor="accent1"/>
    </w:rPr>
  </w:style>
  <w:style w:type="paragraph" w:customStyle="1" w:styleId="HWHeading2">
    <w:name w:val="HW Heading 2"/>
    <w:basedOn w:val="Heading2"/>
    <w:next w:val="HWNormalText"/>
    <w:uiPriority w:val="2"/>
    <w:qFormat/>
    <w:rsid w:val="000755F6"/>
    <w:rPr>
      <w:rFonts w:ascii="Century Gothic" w:hAnsi="Century Gothic"/>
    </w:rPr>
  </w:style>
  <w:style w:type="paragraph" w:customStyle="1" w:styleId="HWHeading3">
    <w:name w:val="HW Heading 3"/>
    <w:basedOn w:val="Heading3"/>
    <w:next w:val="HWNormalText"/>
    <w:uiPriority w:val="3"/>
    <w:qFormat/>
    <w:rsid w:val="000755F6"/>
    <w:rPr>
      <w:rFonts w:ascii="Century Gothic" w:hAnsi="Century Gothic"/>
      <w:sz w:val="30"/>
    </w:rPr>
  </w:style>
  <w:style w:type="paragraph" w:customStyle="1" w:styleId="HWHeading1Non-Contents">
    <w:name w:val="HW Heading 1 (Non-Contents)"/>
    <w:basedOn w:val="HWHeading1"/>
    <w:next w:val="HWNormalText"/>
    <w:uiPriority w:val="9"/>
    <w:qFormat/>
    <w:rsid w:val="006F6803"/>
  </w:style>
  <w:style w:type="character" w:customStyle="1" w:styleId="Heading4Char">
    <w:name w:val="Heading 4 Char"/>
    <w:basedOn w:val="DefaultParagraphFont"/>
    <w:link w:val="Heading4"/>
    <w:uiPriority w:val="9"/>
    <w:semiHidden/>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F00367"/>
    <w:rPr>
      <w:sz w:val="24"/>
    </w:rPr>
  </w:style>
  <w:style w:type="paragraph" w:customStyle="1" w:styleId="HWStoryText">
    <w:name w:val="HW Story Text"/>
    <w:basedOn w:val="HWStoryTextQuote"/>
    <w:next w:val="HWStoryAttribution"/>
    <w:uiPriority w:val="9"/>
    <w:qFormat/>
    <w:rsid w:val="00E903EC"/>
    <w:pPr>
      <w:ind w:left="0" w:right="284"/>
    </w:p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9"/>
    <w:rsid w:val="00E45E90"/>
    <w:pPr>
      <w:shd w:val="clear" w:color="auto" w:fill="FDF0D8" w:themeFill="accent3" w:themeFillTint="33"/>
      <w:ind w:left="567" w:right="567"/>
    </w:pPr>
    <w:rPr>
      <w:color w:val="5F5F5F" w:themeColor="text2" w:themeShade="80"/>
    </w:rPr>
  </w:style>
  <w:style w:type="paragraph" w:customStyle="1" w:styleId="HWBlank">
    <w:name w:val="HW Blank"/>
    <w:basedOn w:val="HWNormalText"/>
    <w:uiPriority w:val="9"/>
    <w:qFormat/>
    <w:rsid w:val="00633D55"/>
    <w:pPr>
      <w:spacing w:after="0" w:line="120" w:lineRule="exact"/>
    </w:pPr>
  </w:style>
  <w:style w:type="paragraph" w:customStyle="1" w:styleId="HWBigNumber">
    <w:name w:val="HW Big Number"/>
    <w:basedOn w:val="HWNormalText"/>
    <w:next w:val="HWNormalText"/>
    <w:uiPriority w:val="9"/>
    <w:qFormat/>
    <w:rsid w:val="00E903EC"/>
    <w:pPr>
      <w:tabs>
        <w:tab w:val="center" w:pos="6663"/>
      </w:tabs>
      <w:spacing w:before="1000" w:after="0" w:line="240" w:lineRule="auto"/>
      <w:ind w:left="-57" w:right="-57"/>
    </w:pPr>
    <w:rPr>
      <w:b/>
      <w:noProof/>
      <w:sz w:val="80"/>
      <w:lang w:eastAsia="en-GB"/>
    </w:rPr>
  </w:style>
  <w:style w:type="paragraph" w:customStyle="1" w:styleId="HWChart">
    <w:name w:val="HW Chart"/>
    <w:basedOn w:val="HWNormalText"/>
    <w:next w:val="HWNormalText"/>
    <w:uiPriority w:val="9"/>
    <w:qFormat/>
    <w:rsid w:val="00F62FDD"/>
    <w:pPr>
      <w:spacing w:line="240" w:lineRule="atLeast"/>
    </w:pPr>
    <w:rPr>
      <w:noProof/>
      <w:lang w:eastAsia="en-GB"/>
    </w:rPr>
  </w:style>
  <w:style w:type="paragraph" w:customStyle="1" w:styleId="HWEndPage1">
    <w:name w:val="HW End Page 1"/>
    <w:basedOn w:val="HWNormalText"/>
    <w:next w:val="HWEndPage2"/>
    <w:uiPriority w:val="9"/>
    <w:rsid w:val="00851069"/>
    <w:pPr>
      <w:spacing w:before="4080" w:after="0"/>
    </w:pPr>
    <w:rPr>
      <w:b/>
      <w:color w:val="FFFFFF" w:themeColor="background1"/>
    </w:rPr>
  </w:style>
  <w:style w:type="paragraph" w:customStyle="1" w:styleId="HWEndPage2">
    <w:name w:val="HW End Page 2"/>
    <w:basedOn w:val="HWNormalText"/>
    <w:uiPriority w:val="9"/>
    <w:rsid w:val="006147DF"/>
    <w:pPr>
      <w:spacing w:after="0" w:line="260" w:lineRule="exact"/>
    </w:pPr>
    <w:rPr>
      <w:b/>
      <w:color w:val="FFFFFF" w:themeColor="background1"/>
    </w:rPr>
  </w:style>
  <w:style w:type="paragraph" w:customStyle="1" w:styleId="HWEndPage3">
    <w:name w:val="HW End Page 3"/>
    <w:basedOn w:val="HWNormalText"/>
    <w:uiPriority w:val="9"/>
    <w:rsid w:val="006147DF"/>
    <w:pPr>
      <w:spacing w:after="0" w:line="260" w:lineRule="exact"/>
    </w:pPr>
    <w:rPr>
      <w:b/>
      <w:color w:val="FFFFFF" w:themeColor="background1"/>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Title">
    <w:name w:val="HW Story Title"/>
    <w:basedOn w:val="HWNormalText"/>
    <w:uiPriority w:val="9"/>
    <w:qFormat/>
    <w:rsid w:val="004D2EC8"/>
    <w:pPr>
      <w:spacing w:after="0" w:line="245" w:lineRule="auto"/>
    </w:pPr>
    <w:rPr>
      <w:b/>
      <w:color w:val="004C6B" w:themeColor="text1"/>
      <w:sz w:val="28"/>
    </w:rPr>
  </w:style>
  <w:style w:type="paragraph" w:customStyle="1" w:styleId="HWStoryTextQuote">
    <w:name w:val="HW Story Text Quote"/>
    <w:basedOn w:val="HWNormalText"/>
    <w:next w:val="HWStoryAttribution"/>
    <w:uiPriority w:val="9"/>
    <w:qFormat/>
    <w:rsid w:val="004D2EC8"/>
    <w:pPr>
      <w:spacing w:line="192" w:lineRule="auto"/>
      <w:ind w:left="1474" w:right="1701"/>
    </w:pPr>
    <w:rPr>
      <w:color w:val="004C6B" w:themeColor="text1"/>
      <w:sz w:val="28"/>
    </w:rPr>
  </w:style>
  <w:style w:type="paragraph" w:customStyle="1" w:styleId="HWStoryAttribution">
    <w:name w:val="HW Story Attribution"/>
    <w:basedOn w:val="HWNormalText"/>
    <w:uiPriority w:val="9"/>
    <w:qFormat/>
    <w:rsid w:val="004D2EC8"/>
    <w:pPr>
      <w:spacing w:after="0" w:line="288" w:lineRule="auto"/>
      <w:ind w:left="1474" w:right="1701"/>
    </w:pPr>
    <w:rPr>
      <w:b/>
      <w:color w:val="004C6B" w:themeColor="text1"/>
    </w:rPr>
  </w:style>
  <w:style w:type="paragraph" w:customStyle="1" w:styleId="HWStoryBullets">
    <w:name w:val="HW Story Bullets"/>
    <w:basedOn w:val="HWStoryTextQuote"/>
    <w:uiPriority w:val="9"/>
    <w:qFormat/>
    <w:rsid w:val="00E903EC"/>
    <w:pPr>
      <w:numPr>
        <w:numId w:val="17"/>
      </w:numPr>
      <w:spacing w:after="0" w:line="240" w:lineRule="auto"/>
      <w:ind w:left="567" w:right="567" w:hanging="567"/>
    </w:p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Green">
    <w:name w:val="HW Story (Green)"/>
    <w:basedOn w:val="HWStoryBlue"/>
    <w:uiPriority w:val="99"/>
    <w:qFormat/>
    <w:rsid w:val="00E903EC"/>
    <w:tblPr/>
    <w:tcPr>
      <w:shd w:val="clear" w:color="auto" w:fill="E7F2CC"/>
    </w:tcPr>
    <w:tblStylePr w:type="firstRow">
      <w:tblPr/>
      <w:tcPr>
        <w:tcBorders>
          <w:top w:val="nil"/>
          <w:left w:val="nil"/>
          <w:bottom w:val="single" w:sz="4" w:space="0" w:color="004C6B" w:themeColor="text1"/>
          <w:right w:val="nil"/>
          <w:insideH w:val="nil"/>
          <w:insideV w:val="nil"/>
          <w:tl2br w:val="nil"/>
          <w:tr2bl w:val="nil"/>
        </w:tcBorders>
        <w:shd w:val="clear" w:color="auto" w:fill="E7F2CC"/>
      </w:tcPr>
    </w:tblStylePr>
  </w:style>
  <w:style w:type="paragraph" w:styleId="IntenseQuote">
    <w:name w:val="Intense Quote"/>
    <w:basedOn w:val="Normal"/>
    <w:next w:val="Normal"/>
    <w:link w:val="IntenseQuoteChar"/>
    <w:uiPriority w:val="6"/>
    <w:qFormat/>
    <w:rsid w:val="000755F6"/>
    <w:pPr>
      <w:pBdr>
        <w:top w:val="single" w:sz="4" w:space="10" w:color="E73E97" w:themeColor="accent1"/>
        <w:bottom w:val="single" w:sz="4" w:space="10" w:color="E73E97" w:themeColor="accent1"/>
      </w:pBdr>
      <w:spacing w:before="360" w:after="360"/>
      <w:ind w:left="864" w:right="864"/>
      <w:jc w:val="center"/>
    </w:pPr>
    <w:rPr>
      <w:rFonts w:ascii="Century Gothic" w:hAnsi="Century Gothic"/>
      <w:i/>
      <w:iCs/>
      <w:color w:val="E73E97" w:themeColor="accent1"/>
    </w:rPr>
  </w:style>
  <w:style w:type="character" w:customStyle="1" w:styleId="IntenseQuoteChar">
    <w:name w:val="Intense Quote Char"/>
    <w:basedOn w:val="DefaultParagraphFont"/>
    <w:link w:val="IntenseQuote"/>
    <w:uiPriority w:val="6"/>
    <w:rsid w:val="000755F6"/>
    <w:rPr>
      <w:rFonts w:ascii="Century Gothic" w:hAnsi="Century Gothic" w:cs="Arial"/>
      <w:i/>
      <w:iCs/>
      <w:color w:val="E73E97" w:themeColor="accent1"/>
    </w:rPr>
  </w:style>
  <w:style w:type="character" w:styleId="Strong">
    <w:name w:val="Strong"/>
    <w:basedOn w:val="DefaultParagraphFont"/>
    <w:uiPriority w:val="22"/>
    <w:qFormat/>
    <w:rsid w:val="001C0419"/>
    <w:rPr>
      <w:b/>
      <w:bCs/>
    </w:rPr>
  </w:style>
  <w:style w:type="paragraph" w:styleId="ListParagraph">
    <w:name w:val="List Paragraph"/>
    <w:basedOn w:val="Normal"/>
    <w:uiPriority w:val="34"/>
    <w:qFormat/>
    <w:rsid w:val="001C0419"/>
    <w:pPr>
      <w:ind w:left="720"/>
      <w:contextualSpacing/>
    </w:pPr>
  </w:style>
  <w:style w:type="character" w:styleId="IntenseEmphasis">
    <w:name w:val="Intense Emphasis"/>
    <w:basedOn w:val="DefaultParagraphFont"/>
    <w:uiPriority w:val="21"/>
    <w:qFormat/>
    <w:rsid w:val="001C0419"/>
    <w:rPr>
      <w:i/>
      <w:iCs/>
      <w:color w:val="E73E97" w:themeColor="accent1"/>
    </w:rPr>
  </w:style>
  <w:style w:type="paragraph" w:styleId="Quote">
    <w:name w:val="Quote"/>
    <w:basedOn w:val="Normal"/>
    <w:next w:val="Normal"/>
    <w:link w:val="QuoteChar"/>
    <w:uiPriority w:val="29"/>
    <w:qFormat/>
    <w:rsid w:val="000755F6"/>
    <w:pPr>
      <w:pBdr>
        <w:top w:val="single" w:sz="12" w:space="4" w:color="F9B93E" w:themeColor="accent3"/>
        <w:left w:val="single" w:sz="36" w:space="0" w:color="FDF0D8" w:themeColor="accent3" w:themeTint="33"/>
        <w:bottom w:val="single" w:sz="18" w:space="1" w:color="FDF0D8" w:themeColor="accent3" w:themeTint="33"/>
        <w:right w:val="single" w:sz="18" w:space="4" w:color="FDF0D8" w:themeColor="accent3" w:themeTint="33"/>
      </w:pBdr>
      <w:shd w:val="clear" w:color="auto" w:fill="FDF0D8" w:themeFill="accent3" w:themeFillTint="33"/>
      <w:spacing w:before="360" w:line="240" w:lineRule="auto"/>
    </w:pPr>
    <w:rPr>
      <w:rFonts w:ascii="Century Gothic" w:hAnsi="Century Gothic" w:cstheme="minorBidi"/>
      <w:b/>
      <w:color w:val="004C6B" w:themeColor="text1"/>
      <w:sz w:val="28"/>
      <w:szCs w:val="28"/>
    </w:rPr>
  </w:style>
  <w:style w:type="character" w:customStyle="1" w:styleId="QuoteChar">
    <w:name w:val="Quote Char"/>
    <w:basedOn w:val="DefaultParagraphFont"/>
    <w:link w:val="Quote"/>
    <w:uiPriority w:val="29"/>
    <w:rsid w:val="000755F6"/>
    <w:rPr>
      <w:rFonts w:ascii="Century Gothic" w:hAnsi="Century Gothic" w:cstheme="minorBidi"/>
      <w:b/>
      <w:color w:val="004C6B" w:themeColor="text1"/>
      <w:sz w:val="28"/>
      <w:szCs w:val="28"/>
      <w:shd w:val="clear" w:color="auto" w:fill="FDF0D8" w:themeFill="accent3" w:themeFillTint="33"/>
    </w:rPr>
  </w:style>
  <w:style w:type="character" w:styleId="Emphasis">
    <w:name w:val="Emphasis"/>
    <w:basedOn w:val="DefaultParagraphFont"/>
    <w:uiPriority w:val="20"/>
    <w:qFormat/>
    <w:rsid w:val="00455CE1"/>
    <w:rPr>
      <w:i/>
      <w:iCs/>
    </w:rPr>
  </w:style>
  <w:style w:type="paragraph" w:styleId="Title">
    <w:name w:val="Title"/>
    <w:basedOn w:val="Normal"/>
    <w:next w:val="Normal"/>
    <w:link w:val="TitleChar"/>
    <w:uiPriority w:val="10"/>
    <w:qFormat/>
    <w:rsid w:val="00455CE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CE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97BC5"/>
    <w:rPr>
      <w:color w:val="A81563" w:themeColor="hyperlink"/>
      <w:u w:val="single"/>
    </w:rPr>
  </w:style>
  <w:style w:type="character" w:styleId="UnresolvedMention">
    <w:name w:val="Unresolved Mention"/>
    <w:basedOn w:val="DefaultParagraphFont"/>
    <w:uiPriority w:val="99"/>
    <w:semiHidden/>
    <w:unhideWhenUsed/>
    <w:rsid w:val="000D12A5"/>
    <w:rPr>
      <w:color w:val="605E5C"/>
      <w:shd w:val="clear" w:color="auto" w:fill="E1DFDD"/>
    </w:rPr>
  </w:style>
  <w:style w:type="character" w:styleId="CommentReference">
    <w:name w:val="annotation reference"/>
    <w:basedOn w:val="DefaultParagraphFont"/>
    <w:uiPriority w:val="99"/>
    <w:semiHidden/>
    <w:unhideWhenUsed/>
    <w:rsid w:val="00050D67"/>
    <w:rPr>
      <w:sz w:val="16"/>
      <w:szCs w:val="16"/>
    </w:rPr>
  </w:style>
  <w:style w:type="paragraph" w:styleId="CommentText">
    <w:name w:val="annotation text"/>
    <w:basedOn w:val="Normal"/>
    <w:link w:val="CommentTextChar"/>
    <w:uiPriority w:val="99"/>
    <w:unhideWhenUsed/>
    <w:rsid w:val="00050D67"/>
    <w:pPr>
      <w:spacing w:line="240" w:lineRule="auto"/>
    </w:pPr>
  </w:style>
  <w:style w:type="character" w:customStyle="1" w:styleId="CommentTextChar">
    <w:name w:val="Comment Text Char"/>
    <w:basedOn w:val="DefaultParagraphFont"/>
    <w:link w:val="CommentText"/>
    <w:uiPriority w:val="99"/>
    <w:rsid w:val="00050D67"/>
    <w:rPr>
      <w:rFonts w:ascii="Poppins Light" w:hAnsi="Poppins Light" w:cs="Arial"/>
    </w:rPr>
  </w:style>
  <w:style w:type="paragraph" w:styleId="CommentSubject">
    <w:name w:val="annotation subject"/>
    <w:basedOn w:val="CommentText"/>
    <w:next w:val="CommentText"/>
    <w:link w:val="CommentSubjectChar"/>
    <w:uiPriority w:val="99"/>
    <w:semiHidden/>
    <w:unhideWhenUsed/>
    <w:rsid w:val="00050D67"/>
    <w:rPr>
      <w:b/>
      <w:bCs/>
    </w:rPr>
  </w:style>
  <w:style w:type="character" w:customStyle="1" w:styleId="CommentSubjectChar">
    <w:name w:val="Comment Subject Char"/>
    <w:basedOn w:val="CommentTextChar"/>
    <w:link w:val="CommentSubject"/>
    <w:uiPriority w:val="99"/>
    <w:semiHidden/>
    <w:rsid w:val="00050D67"/>
    <w:rPr>
      <w:rFonts w:ascii="Poppins Light" w:hAnsi="Poppins Light" w:cs="Arial"/>
      <w:b/>
      <w:bCs/>
    </w:rPr>
  </w:style>
  <w:style w:type="paragraph" w:styleId="Revision">
    <w:name w:val="Revision"/>
    <w:hidden/>
    <w:uiPriority w:val="99"/>
    <w:semiHidden/>
    <w:rsid w:val="000D4E8A"/>
    <w:rPr>
      <w:rFonts w:ascii="Poppins Light" w:hAnsi="Poppins Light" w:cs="Arial"/>
    </w:rPr>
  </w:style>
  <w:style w:type="paragraph" w:styleId="EndnoteText">
    <w:name w:val="endnote text"/>
    <w:basedOn w:val="Normal"/>
    <w:link w:val="EndnoteTextChar"/>
    <w:uiPriority w:val="99"/>
    <w:semiHidden/>
    <w:unhideWhenUsed/>
    <w:rsid w:val="00BB2679"/>
    <w:pPr>
      <w:spacing w:line="240" w:lineRule="auto"/>
    </w:pPr>
  </w:style>
  <w:style w:type="character" w:customStyle="1" w:styleId="EndnoteTextChar">
    <w:name w:val="Endnote Text Char"/>
    <w:basedOn w:val="DefaultParagraphFont"/>
    <w:link w:val="EndnoteText"/>
    <w:uiPriority w:val="99"/>
    <w:semiHidden/>
    <w:rsid w:val="00BB2679"/>
    <w:rPr>
      <w:rFonts w:ascii="Poppins Light" w:hAnsi="Poppins Light" w:cs="Arial"/>
    </w:rPr>
  </w:style>
  <w:style w:type="character" w:styleId="EndnoteReference">
    <w:name w:val="endnote reference"/>
    <w:basedOn w:val="DefaultParagraphFont"/>
    <w:uiPriority w:val="99"/>
    <w:semiHidden/>
    <w:unhideWhenUsed/>
    <w:rsid w:val="00BB2679"/>
    <w:rPr>
      <w:vertAlign w:val="superscript"/>
    </w:rPr>
  </w:style>
  <w:style w:type="character" w:styleId="FollowedHyperlink">
    <w:name w:val="FollowedHyperlink"/>
    <w:basedOn w:val="DefaultParagraphFont"/>
    <w:uiPriority w:val="99"/>
    <w:unhideWhenUsed/>
    <w:rsid w:val="00E06E78"/>
    <w:rPr>
      <w:color w:val="A8156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diagramLayout" Target="diagrams/layout1.xml"/><Relationship Id="rId26" Type="http://schemas.openxmlformats.org/officeDocument/2006/relationships/image" Target="media/image3.jpeg"/><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diagramData" Target="diagrams/data1.xml"/><Relationship Id="rId25" Type="http://schemas.openxmlformats.org/officeDocument/2006/relationships/hyperlink" Target="https://help.smartsurvey.co.uk/article/adding-and-editing-questions" TargetMode="External"/><Relationship Id="rId2" Type="http://schemas.openxmlformats.org/officeDocument/2006/relationships/customXml" Target="../customXml/item2.xml"/><Relationship Id="rId16" Type="http://schemas.openxmlformats.org/officeDocument/2006/relationships/hyperlink" Target="https://help.smartsurvey.co.uk/article/basic-skip-logic" TargetMode="External"/><Relationship Id="rId20" Type="http://schemas.openxmlformats.org/officeDocument/2006/relationships/diagramColors" Target="diagrams/colors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etwork.healthwatch.co.uk/research_clinic_sign_up" TargetMode="External"/><Relationship Id="rId5" Type="http://schemas.openxmlformats.org/officeDocument/2006/relationships/numbering" Target="numbering.xml"/><Relationship Id="rId15" Type="http://schemas.openxmlformats.org/officeDocument/2006/relationships/hyperlink" Target="https://network.healthwatch.co.uk/research_clinic_sign_up" TargetMode="External"/><Relationship Id="rId23" Type="http://schemas.openxmlformats.org/officeDocument/2006/relationships/footer" Target="footer2.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image" Target="media/image4.jpeg"/><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97CEF5-02FF-43E9-883F-F952013FE42E}" type="doc">
      <dgm:prSet loTypeId="urn:microsoft.com/office/officeart/2008/layout/VerticalCurvedList#2" loCatId="list" qsTypeId="urn:microsoft.com/office/officeart/2005/8/quickstyle/simple1" qsCatId="simple" csTypeId="urn:microsoft.com/office/officeart/2005/8/colors/accent0_1" csCatId="mainScheme" phldr="1"/>
      <dgm:spPr/>
      <dgm:t>
        <a:bodyPr/>
        <a:lstStyle/>
        <a:p>
          <a:endParaRPr lang="en-GB"/>
        </a:p>
      </dgm:t>
    </dgm:pt>
    <dgm:pt modelId="{AAD0A454-0A0A-41D6-B7A1-F15CB94D1744}">
      <dgm:prSet phldrT="[Text]"/>
      <dgm:spPr>
        <a:solidFill>
          <a:srgbClr val="F8C5E0"/>
        </a:solidFill>
      </dgm:spPr>
      <dgm:t>
        <a:bodyPr/>
        <a:lstStyle/>
        <a:p>
          <a:r>
            <a:rPr lang="en-GB"/>
            <a:t>Completely eliminating fraudulent research participation is often not feasible, however it can always be mitigated</a:t>
          </a:r>
        </a:p>
      </dgm:t>
    </dgm:pt>
    <dgm:pt modelId="{7C26D181-6BC0-4A31-A7F0-D19972DE9683}" type="parTrans" cxnId="{DB67FDF1-76BA-42DD-9624-D63BCC5A8031}">
      <dgm:prSet/>
      <dgm:spPr/>
      <dgm:t>
        <a:bodyPr/>
        <a:lstStyle/>
        <a:p>
          <a:endParaRPr lang="en-GB"/>
        </a:p>
      </dgm:t>
    </dgm:pt>
    <dgm:pt modelId="{E07FB97B-0106-4015-8477-A5E27A32225A}" type="sibTrans" cxnId="{DB67FDF1-76BA-42DD-9624-D63BCC5A8031}">
      <dgm:prSet/>
      <dgm:spPr/>
      <dgm:t>
        <a:bodyPr/>
        <a:lstStyle/>
        <a:p>
          <a:endParaRPr lang="en-GB"/>
        </a:p>
      </dgm:t>
    </dgm:pt>
    <dgm:pt modelId="{0978155E-A68E-4171-86AB-97788CBD7BFA}">
      <dgm:prSet phldrT="[Text]"/>
      <dgm:spPr>
        <a:solidFill>
          <a:srgbClr val="F8C5E0"/>
        </a:solidFill>
      </dgm:spPr>
      <dgm:t>
        <a:bodyPr/>
        <a:lstStyle/>
        <a:p>
          <a:r>
            <a:rPr lang="en-GB"/>
            <a:t>Fraudulent participation mitigation stratgies and detection processes should be tailored to the context of the research </a:t>
          </a:r>
        </a:p>
      </dgm:t>
    </dgm:pt>
    <dgm:pt modelId="{10400C02-209A-4D1F-90B6-AE9BAB16324E}" type="parTrans" cxnId="{F4A141F0-7D87-4655-932B-4114D170E11A}">
      <dgm:prSet/>
      <dgm:spPr/>
      <dgm:t>
        <a:bodyPr/>
        <a:lstStyle/>
        <a:p>
          <a:endParaRPr lang="en-GB"/>
        </a:p>
      </dgm:t>
    </dgm:pt>
    <dgm:pt modelId="{F67CD253-56F0-4A6B-9576-A7D2F1FFE623}" type="sibTrans" cxnId="{F4A141F0-7D87-4655-932B-4114D170E11A}">
      <dgm:prSet/>
      <dgm:spPr/>
      <dgm:t>
        <a:bodyPr/>
        <a:lstStyle/>
        <a:p>
          <a:endParaRPr lang="en-GB"/>
        </a:p>
      </dgm:t>
    </dgm:pt>
    <dgm:pt modelId="{E9FAE70A-93DB-48CD-B999-26E65F213851}">
      <dgm:prSet phldrT="[Text]"/>
      <dgm:spPr>
        <a:solidFill>
          <a:srgbClr val="F8C5E0"/>
        </a:solidFill>
      </dgm:spPr>
      <dgm:t>
        <a:bodyPr/>
        <a:lstStyle/>
        <a:p>
          <a:r>
            <a:rPr lang="en-GB"/>
            <a:t>Decisions to remove participants or their data from research should be fully discussed, evidenced, and recorded</a:t>
          </a:r>
        </a:p>
      </dgm:t>
    </dgm:pt>
    <dgm:pt modelId="{9B1A3673-BB3B-4EA3-A794-3C922EAADAE1}" type="parTrans" cxnId="{EE9142BB-E7AD-4DAE-8E29-EC7E2A157E94}">
      <dgm:prSet/>
      <dgm:spPr/>
      <dgm:t>
        <a:bodyPr/>
        <a:lstStyle/>
        <a:p>
          <a:endParaRPr lang="en-GB"/>
        </a:p>
      </dgm:t>
    </dgm:pt>
    <dgm:pt modelId="{B8C22CE8-884F-4A26-A86E-C73D852863C0}" type="sibTrans" cxnId="{EE9142BB-E7AD-4DAE-8E29-EC7E2A157E94}">
      <dgm:prSet/>
      <dgm:spPr/>
      <dgm:t>
        <a:bodyPr/>
        <a:lstStyle/>
        <a:p>
          <a:endParaRPr lang="en-GB"/>
        </a:p>
      </dgm:t>
    </dgm:pt>
    <dgm:pt modelId="{DA442F45-88BA-4321-8C01-0E82BDAD93AE}">
      <dgm:prSet phldrT="[Text]"/>
      <dgm:spPr>
        <a:solidFill>
          <a:srgbClr val="F8C5E0"/>
        </a:solidFill>
      </dgm:spPr>
      <dgm:t>
        <a:bodyPr/>
        <a:lstStyle/>
        <a:p>
          <a:r>
            <a:rPr lang="en-GB"/>
            <a:t>No one strategy, or set of strategies, will work for every piece of research</a:t>
          </a:r>
        </a:p>
      </dgm:t>
    </dgm:pt>
    <dgm:pt modelId="{B88695D5-1AB1-491A-BAF3-8B79CD808279}" type="parTrans" cxnId="{96860AD5-6D02-4E5E-8CEC-09492143C89A}">
      <dgm:prSet/>
      <dgm:spPr/>
      <dgm:t>
        <a:bodyPr/>
        <a:lstStyle/>
        <a:p>
          <a:endParaRPr lang="en-GB"/>
        </a:p>
      </dgm:t>
    </dgm:pt>
    <dgm:pt modelId="{553C2E03-6AD0-4471-B150-21E01FE19E8D}" type="sibTrans" cxnId="{96860AD5-6D02-4E5E-8CEC-09492143C89A}">
      <dgm:prSet/>
      <dgm:spPr/>
      <dgm:t>
        <a:bodyPr/>
        <a:lstStyle/>
        <a:p>
          <a:endParaRPr lang="en-GB"/>
        </a:p>
      </dgm:t>
    </dgm:pt>
    <dgm:pt modelId="{A04439CF-C2A1-4A5B-8327-51CD51364A7C}" type="pres">
      <dgm:prSet presAssocID="{3097CEF5-02FF-43E9-883F-F952013FE42E}" presName="Name0" presStyleCnt="0">
        <dgm:presLayoutVars>
          <dgm:chMax val="7"/>
          <dgm:chPref val="7"/>
          <dgm:dir/>
        </dgm:presLayoutVars>
      </dgm:prSet>
      <dgm:spPr/>
    </dgm:pt>
    <dgm:pt modelId="{E2782BF7-E64A-4CDD-9E59-D6A18801F6CF}" type="pres">
      <dgm:prSet presAssocID="{3097CEF5-02FF-43E9-883F-F952013FE42E}" presName="Name1" presStyleCnt="0"/>
      <dgm:spPr/>
    </dgm:pt>
    <dgm:pt modelId="{AEAF309F-405D-4C37-BF30-369DB261DA11}" type="pres">
      <dgm:prSet presAssocID="{3097CEF5-02FF-43E9-883F-F952013FE42E}" presName="cycle" presStyleCnt="0"/>
      <dgm:spPr/>
    </dgm:pt>
    <dgm:pt modelId="{61B7FDBF-2E8A-47A9-AA90-E7981A226E38}" type="pres">
      <dgm:prSet presAssocID="{3097CEF5-02FF-43E9-883F-F952013FE42E}" presName="srcNode" presStyleLbl="node1" presStyleIdx="0" presStyleCnt="4"/>
      <dgm:spPr/>
    </dgm:pt>
    <dgm:pt modelId="{C8168648-C7C8-4736-9DDA-13B80EF4F70E}" type="pres">
      <dgm:prSet presAssocID="{3097CEF5-02FF-43E9-883F-F952013FE42E}" presName="conn" presStyleLbl="parChTrans1D2" presStyleIdx="0" presStyleCnt="1"/>
      <dgm:spPr/>
    </dgm:pt>
    <dgm:pt modelId="{F5EFE9CD-A566-494C-880C-356C82308C53}" type="pres">
      <dgm:prSet presAssocID="{3097CEF5-02FF-43E9-883F-F952013FE42E}" presName="extraNode" presStyleLbl="node1" presStyleIdx="0" presStyleCnt="4"/>
      <dgm:spPr/>
    </dgm:pt>
    <dgm:pt modelId="{F6671E08-7DF7-4004-BCE0-4DDACB532406}" type="pres">
      <dgm:prSet presAssocID="{3097CEF5-02FF-43E9-883F-F952013FE42E}" presName="dstNode" presStyleLbl="node1" presStyleIdx="0" presStyleCnt="4"/>
      <dgm:spPr/>
    </dgm:pt>
    <dgm:pt modelId="{7C0A51AC-44B4-4684-BE0B-2FBEAC7ACCE2}" type="pres">
      <dgm:prSet presAssocID="{AAD0A454-0A0A-41D6-B7A1-F15CB94D1744}" presName="text_1" presStyleLbl="node1" presStyleIdx="0" presStyleCnt="4">
        <dgm:presLayoutVars>
          <dgm:bulletEnabled val="1"/>
        </dgm:presLayoutVars>
      </dgm:prSet>
      <dgm:spPr/>
    </dgm:pt>
    <dgm:pt modelId="{D5298578-64FC-423D-ADBA-14DADCE66BC4}" type="pres">
      <dgm:prSet presAssocID="{AAD0A454-0A0A-41D6-B7A1-F15CB94D1744}" presName="accent_1" presStyleCnt="0"/>
      <dgm:spPr/>
    </dgm:pt>
    <dgm:pt modelId="{FCCAAFEF-9FF2-4BA1-A6D8-06AC29A767BC}" type="pres">
      <dgm:prSet presAssocID="{AAD0A454-0A0A-41D6-B7A1-F15CB94D1744}" presName="accentRepeatNode" presStyleLbl="solidFgAcc1" presStyleIdx="0" presStyleCnt="4"/>
      <dgm:spPr>
        <a:solidFill>
          <a:srgbClr val="2F6077"/>
        </a:solidFill>
      </dgm:spPr>
    </dgm:pt>
    <dgm:pt modelId="{1F6B1C23-64E1-429D-87F9-D423C6134B34}" type="pres">
      <dgm:prSet presAssocID="{DA442F45-88BA-4321-8C01-0E82BDAD93AE}" presName="text_2" presStyleLbl="node1" presStyleIdx="1" presStyleCnt="4">
        <dgm:presLayoutVars>
          <dgm:bulletEnabled val="1"/>
        </dgm:presLayoutVars>
      </dgm:prSet>
      <dgm:spPr/>
    </dgm:pt>
    <dgm:pt modelId="{23C97B9D-BBE1-483A-B318-9186AB0D41D6}" type="pres">
      <dgm:prSet presAssocID="{DA442F45-88BA-4321-8C01-0E82BDAD93AE}" presName="accent_2" presStyleCnt="0"/>
      <dgm:spPr/>
    </dgm:pt>
    <dgm:pt modelId="{BC400ADB-3014-4482-A4FB-E8696BF97C7B}" type="pres">
      <dgm:prSet presAssocID="{DA442F45-88BA-4321-8C01-0E82BDAD93AE}" presName="accentRepeatNode" presStyleLbl="solidFgAcc1" presStyleIdx="1" presStyleCnt="4"/>
      <dgm:spPr>
        <a:solidFill>
          <a:srgbClr val="2F6077"/>
        </a:solidFill>
      </dgm:spPr>
    </dgm:pt>
    <dgm:pt modelId="{EAD9115D-AA27-46F3-82CB-06B59C591590}" type="pres">
      <dgm:prSet presAssocID="{0978155E-A68E-4171-86AB-97788CBD7BFA}" presName="text_3" presStyleLbl="node1" presStyleIdx="2" presStyleCnt="4">
        <dgm:presLayoutVars>
          <dgm:bulletEnabled val="1"/>
        </dgm:presLayoutVars>
      </dgm:prSet>
      <dgm:spPr/>
    </dgm:pt>
    <dgm:pt modelId="{B80215F0-7E6A-4C59-83AD-7F8A49E82155}" type="pres">
      <dgm:prSet presAssocID="{0978155E-A68E-4171-86AB-97788CBD7BFA}" presName="accent_3" presStyleCnt="0"/>
      <dgm:spPr/>
    </dgm:pt>
    <dgm:pt modelId="{2EE0B5F8-7200-418A-876E-C29D2495E364}" type="pres">
      <dgm:prSet presAssocID="{0978155E-A68E-4171-86AB-97788CBD7BFA}" presName="accentRepeatNode" presStyleLbl="solidFgAcc1" presStyleIdx="2" presStyleCnt="4"/>
      <dgm:spPr>
        <a:solidFill>
          <a:srgbClr val="2F6077"/>
        </a:solidFill>
      </dgm:spPr>
    </dgm:pt>
    <dgm:pt modelId="{EA2BAD63-8E04-44E3-B5F7-BAA0C945444F}" type="pres">
      <dgm:prSet presAssocID="{E9FAE70A-93DB-48CD-B999-26E65F213851}" presName="text_4" presStyleLbl="node1" presStyleIdx="3" presStyleCnt="4">
        <dgm:presLayoutVars>
          <dgm:bulletEnabled val="1"/>
        </dgm:presLayoutVars>
      </dgm:prSet>
      <dgm:spPr/>
    </dgm:pt>
    <dgm:pt modelId="{D9C1082B-685D-48B3-82D6-FB0F4D00ACCA}" type="pres">
      <dgm:prSet presAssocID="{E9FAE70A-93DB-48CD-B999-26E65F213851}" presName="accent_4" presStyleCnt="0"/>
      <dgm:spPr/>
    </dgm:pt>
    <dgm:pt modelId="{4739A750-3AC6-4210-BF98-4B47A9D9B788}" type="pres">
      <dgm:prSet presAssocID="{E9FAE70A-93DB-48CD-B999-26E65F213851}" presName="accentRepeatNode" presStyleLbl="solidFgAcc1" presStyleIdx="3" presStyleCnt="4"/>
      <dgm:spPr>
        <a:solidFill>
          <a:srgbClr val="2F6077"/>
        </a:solidFill>
      </dgm:spPr>
    </dgm:pt>
  </dgm:ptLst>
  <dgm:cxnLst>
    <dgm:cxn modelId="{24CC0609-1455-4935-92B2-6F13B23EEF8A}" type="presOf" srcId="{AAD0A454-0A0A-41D6-B7A1-F15CB94D1744}" destId="{7C0A51AC-44B4-4684-BE0B-2FBEAC7ACCE2}" srcOrd="0" destOrd="0" presId="urn:microsoft.com/office/officeart/2008/layout/VerticalCurvedList#2"/>
    <dgm:cxn modelId="{82DC4316-356B-4E95-B1C5-385675A30DC6}" type="presOf" srcId="{E07FB97B-0106-4015-8477-A5E27A32225A}" destId="{C8168648-C7C8-4736-9DDA-13B80EF4F70E}" srcOrd="0" destOrd="0" presId="urn:microsoft.com/office/officeart/2008/layout/VerticalCurvedList#2"/>
    <dgm:cxn modelId="{A2B85484-6FDA-4904-B98E-A6D12A4CA6B9}" type="presOf" srcId="{E9FAE70A-93DB-48CD-B999-26E65F213851}" destId="{EA2BAD63-8E04-44E3-B5F7-BAA0C945444F}" srcOrd="0" destOrd="0" presId="urn:microsoft.com/office/officeart/2008/layout/VerticalCurvedList#2"/>
    <dgm:cxn modelId="{93F91F97-0659-4B22-96C8-BC0DE939ECEE}" type="presOf" srcId="{3097CEF5-02FF-43E9-883F-F952013FE42E}" destId="{A04439CF-C2A1-4A5B-8327-51CD51364A7C}" srcOrd="0" destOrd="0" presId="urn:microsoft.com/office/officeart/2008/layout/VerticalCurvedList#2"/>
    <dgm:cxn modelId="{EE9142BB-E7AD-4DAE-8E29-EC7E2A157E94}" srcId="{3097CEF5-02FF-43E9-883F-F952013FE42E}" destId="{E9FAE70A-93DB-48CD-B999-26E65F213851}" srcOrd="3" destOrd="0" parTransId="{9B1A3673-BB3B-4EA3-A794-3C922EAADAE1}" sibTransId="{B8C22CE8-884F-4A26-A86E-C73D852863C0}"/>
    <dgm:cxn modelId="{A64D7FBB-B8D4-49E4-840D-3BBFAFD6C460}" type="presOf" srcId="{0978155E-A68E-4171-86AB-97788CBD7BFA}" destId="{EAD9115D-AA27-46F3-82CB-06B59C591590}" srcOrd="0" destOrd="0" presId="urn:microsoft.com/office/officeart/2008/layout/VerticalCurvedList#2"/>
    <dgm:cxn modelId="{96860AD5-6D02-4E5E-8CEC-09492143C89A}" srcId="{3097CEF5-02FF-43E9-883F-F952013FE42E}" destId="{DA442F45-88BA-4321-8C01-0E82BDAD93AE}" srcOrd="1" destOrd="0" parTransId="{B88695D5-1AB1-491A-BAF3-8B79CD808279}" sibTransId="{553C2E03-6AD0-4471-B150-21E01FE19E8D}"/>
    <dgm:cxn modelId="{D93D21ED-62F1-47AF-A87B-3628995F65C4}" type="presOf" srcId="{DA442F45-88BA-4321-8C01-0E82BDAD93AE}" destId="{1F6B1C23-64E1-429D-87F9-D423C6134B34}" srcOrd="0" destOrd="0" presId="urn:microsoft.com/office/officeart/2008/layout/VerticalCurvedList#2"/>
    <dgm:cxn modelId="{F4A141F0-7D87-4655-932B-4114D170E11A}" srcId="{3097CEF5-02FF-43E9-883F-F952013FE42E}" destId="{0978155E-A68E-4171-86AB-97788CBD7BFA}" srcOrd="2" destOrd="0" parTransId="{10400C02-209A-4D1F-90B6-AE9BAB16324E}" sibTransId="{F67CD253-56F0-4A6B-9576-A7D2F1FFE623}"/>
    <dgm:cxn modelId="{DB67FDF1-76BA-42DD-9624-D63BCC5A8031}" srcId="{3097CEF5-02FF-43E9-883F-F952013FE42E}" destId="{AAD0A454-0A0A-41D6-B7A1-F15CB94D1744}" srcOrd="0" destOrd="0" parTransId="{7C26D181-6BC0-4A31-A7F0-D19972DE9683}" sibTransId="{E07FB97B-0106-4015-8477-A5E27A32225A}"/>
    <dgm:cxn modelId="{76296B51-F447-42C6-A82F-6367D63BE8B1}" type="presParOf" srcId="{A04439CF-C2A1-4A5B-8327-51CD51364A7C}" destId="{E2782BF7-E64A-4CDD-9E59-D6A18801F6CF}" srcOrd="0" destOrd="0" presId="urn:microsoft.com/office/officeart/2008/layout/VerticalCurvedList#2"/>
    <dgm:cxn modelId="{DE60C116-8120-43F0-9035-9097EA804C83}" type="presParOf" srcId="{E2782BF7-E64A-4CDD-9E59-D6A18801F6CF}" destId="{AEAF309F-405D-4C37-BF30-369DB261DA11}" srcOrd="0" destOrd="0" presId="urn:microsoft.com/office/officeart/2008/layout/VerticalCurvedList#2"/>
    <dgm:cxn modelId="{EA4EDFC5-9930-4878-9605-D4E3A5539E04}" type="presParOf" srcId="{AEAF309F-405D-4C37-BF30-369DB261DA11}" destId="{61B7FDBF-2E8A-47A9-AA90-E7981A226E38}" srcOrd="0" destOrd="0" presId="urn:microsoft.com/office/officeart/2008/layout/VerticalCurvedList#2"/>
    <dgm:cxn modelId="{30F86346-970F-42CB-9528-9162332A9BA7}" type="presParOf" srcId="{AEAF309F-405D-4C37-BF30-369DB261DA11}" destId="{C8168648-C7C8-4736-9DDA-13B80EF4F70E}" srcOrd="1" destOrd="0" presId="urn:microsoft.com/office/officeart/2008/layout/VerticalCurvedList#2"/>
    <dgm:cxn modelId="{908BA8F6-6701-4136-881E-55C28E7EF4B1}" type="presParOf" srcId="{AEAF309F-405D-4C37-BF30-369DB261DA11}" destId="{F5EFE9CD-A566-494C-880C-356C82308C53}" srcOrd="2" destOrd="0" presId="urn:microsoft.com/office/officeart/2008/layout/VerticalCurvedList#2"/>
    <dgm:cxn modelId="{AF334B40-1406-4005-95F3-8B624F760150}" type="presParOf" srcId="{AEAF309F-405D-4C37-BF30-369DB261DA11}" destId="{F6671E08-7DF7-4004-BCE0-4DDACB532406}" srcOrd="3" destOrd="0" presId="urn:microsoft.com/office/officeart/2008/layout/VerticalCurvedList#2"/>
    <dgm:cxn modelId="{E18C4678-9696-4CFA-AE16-8635ED893CA3}" type="presParOf" srcId="{E2782BF7-E64A-4CDD-9E59-D6A18801F6CF}" destId="{7C0A51AC-44B4-4684-BE0B-2FBEAC7ACCE2}" srcOrd="1" destOrd="0" presId="urn:microsoft.com/office/officeart/2008/layout/VerticalCurvedList#2"/>
    <dgm:cxn modelId="{25DB5D3C-8EF0-40FA-BDAB-07D1D7A985FA}" type="presParOf" srcId="{E2782BF7-E64A-4CDD-9E59-D6A18801F6CF}" destId="{D5298578-64FC-423D-ADBA-14DADCE66BC4}" srcOrd="2" destOrd="0" presId="urn:microsoft.com/office/officeart/2008/layout/VerticalCurvedList#2"/>
    <dgm:cxn modelId="{65AF2440-725C-4D28-BCCD-3057FF557013}" type="presParOf" srcId="{D5298578-64FC-423D-ADBA-14DADCE66BC4}" destId="{FCCAAFEF-9FF2-4BA1-A6D8-06AC29A767BC}" srcOrd="0" destOrd="0" presId="urn:microsoft.com/office/officeart/2008/layout/VerticalCurvedList#2"/>
    <dgm:cxn modelId="{D3DE60A7-7E56-4867-9EA2-443D47FDC336}" type="presParOf" srcId="{E2782BF7-E64A-4CDD-9E59-D6A18801F6CF}" destId="{1F6B1C23-64E1-429D-87F9-D423C6134B34}" srcOrd="3" destOrd="0" presId="urn:microsoft.com/office/officeart/2008/layout/VerticalCurvedList#2"/>
    <dgm:cxn modelId="{A9CDEE47-E963-4366-9D55-FE1C7B7856F8}" type="presParOf" srcId="{E2782BF7-E64A-4CDD-9E59-D6A18801F6CF}" destId="{23C97B9D-BBE1-483A-B318-9186AB0D41D6}" srcOrd="4" destOrd="0" presId="urn:microsoft.com/office/officeart/2008/layout/VerticalCurvedList#2"/>
    <dgm:cxn modelId="{93992557-8F16-47CE-986B-6533EFBF4B33}" type="presParOf" srcId="{23C97B9D-BBE1-483A-B318-9186AB0D41D6}" destId="{BC400ADB-3014-4482-A4FB-E8696BF97C7B}" srcOrd="0" destOrd="0" presId="urn:microsoft.com/office/officeart/2008/layout/VerticalCurvedList#2"/>
    <dgm:cxn modelId="{94E6F197-4946-4CEB-BD8D-6433547B3431}" type="presParOf" srcId="{E2782BF7-E64A-4CDD-9E59-D6A18801F6CF}" destId="{EAD9115D-AA27-46F3-82CB-06B59C591590}" srcOrd="5" destOrd="0" presId="urn:microsoft.com/office/officeart/2008/layout/VerticalCurvedList#2"/>
    <dgm:cxn modelId="{A39D1249-2863-4655-824C-526188C415FB}" type="presParOf" srcId="{E2782BF7-E64A-4CDD-9E59-D6A18801F6CF}" destId="{B80215F0-7E6A-4C59-83AD-7F8A49E82155}" srcOrd="6" destOrd="0" presId="urn:microsoft.com/office/officeart/2008/layout/VerticalCurvedList#2"/>
    <dgm:cxn modelId="{8BAD9392-74DF-4A56-8365-7752A993C7AD}" type="presParOf" srcId="{B80215F0-7E6A-4C59-83AD-7F8A49E82155}" destId="{2EE0B5F8-7200-418A-876E-C29D2495E364}" srcOrd="0" destOrd="0" presId="urn:microsoft.com/office/officeart/2008/layout/VerticalCurvedList#2"/>
    <dgm:cxn modelId="{0B98A336-67A1-4EBF-A158-19B68D60D614}" type="presParOf" srcId="{E2782BF7-E64A-4CDD-9E59-D6A18801F6CF}" destId="{EA2BAD63-8E04-44E3-B5F7-BAA0C945444F}" srcOrd="7" destOrd="0" presId="urn:microsoft.com/office/officeart/2008/layout/VerticalCurvedList#2"/>
    <dgm:cxn modelId="{323B6B4D-56A8-409F-AA7B-B3D31FCE75B6}" type="presParOf" srcId="{E2782BF7-E64A-4CDD-9E59-D6A18801F6CF}" destId="{D9C1082B-685D-48B3-82D6-FB0F4D00ACCA}" srcOrd="8" destOrd="0" presId="urn:microsoft.com/office/officeart/2008/layout/VerticalCurvedList#2"/>
    <dgm:cxn modelId="{19E36775-00D6-4B47-B084-6E59BA3B2DCA}" type="presParOf" srcId="{D9C1082B-685D-48B3-82D6-FB0F4D00ACCA}" destId="{4739A750-3AC6-4210-BF98-4B47A9D9B788}" srcOrd="0" destOrd="0" presId="urn:microsoft.com/office/officeart/2008/layout/VerticalCurvedList#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168648-C7C8-4736-9DDA-13B80EF4F70E}">
      <dsp:nvSpPr>
        <dsp:cNvPr id="0" name=""/>
        <dsp:cNvSpPr/>
      </dsp:nvSpPr>
      <dsp:spPr>
        <a:xfrm>
          <a:off x="-5125972" y="-785230"/>
          <a:ext cx="6104361" cy="6104361"/>
        </a:xfrm>
        <a:prstGeom prst="blockArc">
          <a:avLst>
            <a:gd name="adj1" fmla="val 18900000"/>
            <a:gd name="adj2" fmla="val 2700000"/>
            <a:gd name="adj3" fmla="val 354"/>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0A51AC-44B4-4684-BE0B-2FBEAC7ACCE2}">
      <dsp:nvSpPr>
        <dsp:cNvPr id="0" name=""/>
        <dsp:cNvSpPr/>
      </dsp:nvSpPr>
      <dsp:spPr>
        <a:xfrm>
          <a:off x="512290" y="348566"/>
          <a:ext cx="5749701" cy="697495"/>
        </a:xfrm>
        <a:prstGeom prst="rect">
          <a:avLst/>
        </a:prstGeom>
        <a:solidFill>
          <a:srgbClr val="F8C5E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53637" tIns="30480" rIns="30480" bIns="30480" numCol="1" spcCol="1270" anchor="ctr" anchorCtr="0">
          <a:noAutofit/>
        </a:bodyPr>
        <a:lstStyle/>
        <a:p>
          <a:pPr marL="0" lvl="0" indent="0" algn="l" defTabSz="533400">
            <a:lnSpc>
              <a:spcPct val="90000"/>
            </a:lnSpc>
            <a:spcBef>
              <a:spcPct val="0"/>
            </a:spcBef>
            <a:spcAft>
              <a:spcPct val="35000"/>
            </a:spcAft>
            <a:buNone/>
          </a:pPr>
          <a:r>
            <a:rPr lang="en-GB" sz="1200" kern="1200"/>
            <a:t>Completely eliminating fraudulent research participation is often not feasible, however it can always be mitigated</a:t>
          </a:r>
        </a:p>
      </dsp:txBody>
      <dsp:txXfrm>
        <a:off x="512290" y="348566"/>
        <a:ext cx="5749701" cy="697495"/>
      </dsp:txXfrm>
    </dsp:sp>
    <dsp:sp modelId="{FCCAAFEF-9FF2-4BA1-A6D8-06AC29A767BC}">
      <dsp:nvSpPr>
        <dsp:cNvPr id="0" name=""/>
        <dsp:cNvSpPr/>
      </dsp:nvSpPr>
      <dsp:spPr>
        <a:xfrm>
          <a:off x="76355" y="261379"/>
          <a:ext cx="871868" cy="871868"/>
        </a:xfrm>
        <a:prstGeom prst="ellipse">
          <a:avLst/>
        </a:prstGeom>
        <a:solidFill>
          <a:srgbClr val="2F6077"/>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F6B1C23-64E1-429D-87F9-D423C6134B34}">
      <dsp:nvSpPr>
        <dsp:cNvPr id="0" name=""/>
        <dsp:cNvSpPr/>
      </dsp:nvSpPr>
      <dsp:spPr>
        <a:xfrm>
          <a:off x="912180" y="1394990"/>
          <a:ext cx="5349811" cy="697495"/>
        </a:xfrm>
        <a:prstGeom prst="rect">
          <a:avLst/>
        </a:prstGeom>
        <a:solidFill>
          <a:srgbClr val="F8C5E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53637" tIns="30480" rIns="30480" bIns="30480" numCol="1" spcCol="1270" anchor="ctr" anchorCtr="0">
          <a:noAutofit/>
        </a:bodyPr>
        <a:lstStyle/>
        <a:p>
          <a:pPr marL="0" lvl="0" indent="0" algn="l" defTabSz="533400">
            <a:lnSpc>
              <a:spcPct val="90000"/>
            </a:lnSpc>
            <a:spcBef>
              <a:spcPct val="0"/>
            </a:spcBef>
            <a:spcAft>
              <a:spcPct val="35000"/>
            </a:spcAft>
            <a:buNone/>
          </a:pPr>
          <a:r>
            <a:rPr lang="en-GB" sz="1200" kern="1200"/>
            <a:t>No one strategy, or set of strategies, will work for every piece of research</a:t>
          </a:r>
        </a:p>
      </dsp:txBody>
      <dsp:txXfrm>
        <a:off x="912180" y="1394990"/>
        <a:ext cx="5349811" cy="697495"/>
      </dsp:txXfrm>
    </dsp:sp>
    <dsp:sp modelId="{BC400ADB-3014-4482-A4FB-E8696BF97C7B}">
      <dsp:nvSpPr>
        <dsp:cNvPr id="0" name=""/>
        <dsp:cNvSpPr/>
      </dsp:nvSpPr>
      <dsp:spPr>
        <a:xfrm>
          <a:off x="476245" y="1307803"/>
          <a:ext cx="871868" cy="871868"/>
        </a:xfrm>
        <a:prstGeom prst="ellipse">
          <a:avLst/>
        </a:prstGeom>
        <a:solidFill>
          <a:srgbClr val="2F6077"/>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AD9115D-AA27-46F3-82CB-06B59C591590}">
      <dsp:nvSpPr>
        <dsp:cNvPr id="0" name=""/>
        <dsp:cNvSpPr/>
      </dsp:nvSpPr>
      <dsp:spPr>
        <a:xfrm>
          <a:off x="912180" y="2441414"/>
          <a:ext cx="5349811" cy="697495"/>
        </a:xfrm>
        <a:prstGeom prst="rect">
          <a:avLst/>
        </a:prstGeom>
        <a:solidFill>
          <a:srgbClr val="F8C5E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53637" tIns="30480" rIns="30480" bIns="30480" numCol="1" spcCol="1270" anchor="ctr" anchorCtr="0">
          <a:noAutofit/>
        </a:bodyPr>
        <a:lstStyle/>
        <a:p>
          <a:pPr marL="0" lvl="0" indent="0" algn="l" defTabSz="533400">
            <a:lnSpc>
              <a:spcPct val="90000"/>
            </a:lnSpc>
            <a:spcBef>
              <a:spcPct val="0"/>
            </a:spcBef>
            <a:spcAft>
              <a:spcPct val="35000"/>
            </a:spcAft>
            <a:buNone/>
          </a:pPr>
          <a:r>
            <a:rPr lang="en-GB" sz="1200" kern="1200"/>
            <a:t>Fraudulent participation mitigation stratgies and detection processes should be tailored to the context of the research </a:t>
          </a:r>
        </a:p>
      </dsp:txBody>
      <dsp:txXfrm>
        <a:off x="912180" y="2441414"/>
        <a:ext cx="5349811" cy="697495"/>
      </dsp:txXfrm>
    </dsp:sp>
    <dsp:sp modelId="{2EE0B5F8-7200-418A-876E-C29D2495E364}">
      <dsp:nvSpPr>
        <dsp:cNvPr id="0" name=""/>
        <dsp:cNvSpPr/>
      </dsp:nvSpPr>
      <dsp:spPr>
        <a:xfrm>
          <a:off x="476245" y="2354227"/>
          <a:ext cx="871868" cy="871868"/>
        </a:xfrm>
        <a:prstGeom prst="ellipse">
          <a:avLst/>
        </a:prstGeom>
        <a:solidFill>
          <a:srgbClr val="2F6077"/>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A2BAD63-8E04-44E3-B5F7-BAA0C945444F}">
      <dsp:nvSpPr>
        <dsp:cNvPr id="0" name=""/>
        <dsp:cNvSpPr/>
      </dsp:nvSpPr>
      <dsp:spPr>
        <a:xfrm>
          <a:off x="512290" y="3487838"/>
          <a:ext cx="5749701" cy="697495"/>
        </a:xfrm>
        <a:prstGeom prst="rect">
          <a:avLst/>
        </a:prstGeom>
        <a:solidFill>
          <a:srgbClr val="F8C5E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53637" tIns="30480" rIns="30480" bIns="30480" numCol="1" spcCol="1270" anchor="ctr" anchorCtr="0">
          <a:noAutofit/>
        </a:bodyPr>
        <a:lstStyle/>
        <a:p>
          <a:pPr marL="0" lvl="0" indent="0" algn="l" defTabSz="533400">
            <a:lnSpc>
              <a:spcPct val="90000"/>
            </a:lnSpc>
            <a:spcBef>
              <a:spcPct val="0"/>
            </a:spcBef>
            <a:spcAft>
              <a:spcPct val="35000"/>
            </a:spcAft>
            <a:buNone/>
          </a:pPr>
          <a:r>
            <a:rPr lang="en-GB" sz="1200" kern="1200"/>
            <a:t>Decisions to remove participants or their data from research should be fully discussed, evidenced, and recorded</a:t>
          </a:r>
        </a:p>
      </dsp:txBody>
      <dsp:txXfrm>
        <a:off x="512290" y="3487838"/>
        <a:ext cx="5749701" cy="697495"/>
      </dsp:txXfrm>
    </dsp:sp>
    <dsp:sp modelId="{4739A750-3AC6-4210-BF98-4B47A9D9B788}">
      <dsp:nvSpPr>
        <dsp:cNvPr id="0" name=""/>
        <dsp:cNvSpPr/>
      </dsp:nvSpPr>
      <dsp:spPr>
        <a:xfrm>
          <a:off x="76355" y="3400651"/>
          <a:ext cx="871868" cy="871868"/>
        </a:xfrm>
        <a:prstGeom prst="ellipse">
          <a:avLst/>
        </a:prstGeom>
        <a:solidFill>
          <a:srgbClr val="2F6077"/>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2">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panAng" val="90"/>
              <dgm:param type="stAng" val="45"/>
            </dgm:alg>
          </dgm:if>
          <dgm:else name="Name23">
            <dgm:alg type="cycle">
              <dgm:param type="spanAng" val="90"/>
              <dgm:param type="stAng" val="225"/>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begPts" val="ctr"/>
            <dgm:param type="connRout" val="curve"/>
            <dgm:param type="dstNode" val="dstNode"/>
            <dgm:param type="endPts" val="ctr"/>
            <dgm:param type="endSty" val="noArr"/>
            <dgm:param type="srcNode" val="srcNode"/>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parTxRTLAlign" val="l"/>
                <dgm:param type="shpTxLTRAlignCh" val="l"/>
                <dgm:param type="shpTxRTLAlignCh" val="l"/>
              </dgm:alg>
            </dgm:if>
            <dgm:else name="Name2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parTxRTLAlign" val="l"/>
                <dgm:param type="shpTxLTRAlignCh" val="l"/>
                <dgm:param type="shpTxRTLAlignCh" val="l"/>
              </dgm:alg>
            </dgm:if>
            <dgm:else name="Name32">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parTxRTLAlign" val="l"/>
                <dgm:param type="shpTxLTRAlignCh" val="l"/>
                <dgm:param type="shpTxRTLAlignCh" val="l"/>
              </dgm:alg>
            </dgm:if>
            <dgm:else name="Name3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parTxRTLAlign" val="l"/>
                <dgm:param type="shpTxLTRAlignCh" val="l"/>
                <dgm:param type="shpTxRTLAlignCh" val="l"/>
              </dgm:alg>
            </dgm:if>
            <dgm:else name="Name42">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parTxRTLAlign" val="l"/>
                <dgm:param type="shpTxLTRAlignCh" val="l"/>
                <dgm:param type="shpTxRTLAlignCh" val="l"/>
              </dgm:alg>
            </dgm:if>
            <dgm:else name="Name4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parTxRTLAlign" val="l"/>
                <dgm:param type="shpTxLTRAlignCh" val="l"/>
                <dgm:param type="shpTxRTLAlignCh" val="l"/>
              </dgm:alg>
            </dgm:if>
            <dgm:else name="Name52">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parTxRTLAlign" val="l"/>
                <dgm:param type="shpTxLTRAlignCh" val="l"/>
                <dgm:param type="shpTxRTLAlignCh" val="l"/>
              </dgm:alg>
            </dgm:if>
            <dgm:else name="Name5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ba204a-7cec-4086-a9b5-f26e8fa56635">
      <Terms xmlns="http://schemas.microsoft.com/office/infopath/2007/PartnerControls"/>
    </lcf76f155ced4ddcb4097134ff3c332f>
    <TaxCatchAll xmlns="6ce766b5-4c61-445e-8acf-a0272427aa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7C1339D6737648A8C86C1C80D7AA4E" ma:contentTypeVersion="17" ma:contentTypeDescription="Create a new document." ma:contentTypeScope="" ma:versionID="bdf50f81f8de3b8ba811964f9318b0a0">
  <xsd:schema xmlns:xsd="http://www.w3.org/2001/XMLSchema" xmlns:xs="http://www.w3.org/2001/XMLSchema" xmlns:p="http://schemas.microsoft.com/office/2006/metadata/properties" xmlns:ns2="19ba204a-7cec-4086-a9b5-f26e8fa56635" xmlns:ns3="6ce766b5-4c61-445e-8acf-a0272427aa83" targetNamespace="http://schemas.microsoft.com/office/2006/metadata/properties" ma:root="true" ma:fieldsID="fe748c579b366c70ff7f85ac1833e00c" ns2:_="" ns3:_="">
    <xsd:import namespace="19ba204a-7cec-4086-a9b5-f26e8fa56635"/>
    <xsd:import namespace="6ce766b5-4c61-445e-8acf-a0272427aa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a204a-7cec-4086-a9b5-f26e8fa56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766b5-4c61-445e-8acf-a0272427aa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a3ef7d-728c-41c2-8a76-9275bcb17bcc}" ma:internalName="TaxCatchAll" ma:showField="CatchAllData" ma:web="6ce766b5-4c61-445e-8acf-a0272427a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3E512-C889-4C2F-9FA5-347BCC2BA39B}">
  <ds:schemaRefs>
    <ds:schemaRef ds:uri="http://schemas.microsoft.com/sharepoint/v3/contenttype/forms"/>
  </ds:schemaRefs>
</ds:datastoreItem>
</file>

<file path=customXml/itemProps2.xml><?xml version="1.0" encoding="utf-8"?>
<ds:datastoreItem xmlns:ds="http://schemas.openxmlformats.org/officeDocument/2006/customXml" ds:itemID="{183E6EF1-A35C-4242-9478-820F6E879CD5}">
  <ds:schemaRefs>
    <ds:schemaRef ds:uri="http://schemas.openxmlformats.org/officeDocument/2006/bibliography"/>
  </ds:schemaRefs>
</ds:datastoreItem>
</file>

<file path=customXml/itemProps3.xml><?xml version="1.0" encoding="utf-8"?>
<ds:datastoreItem xmlns:ds="http://schemas.openxmlformats.org/officeDocument/2006/customXml" ds:itemID="{A4FB61F0-E789-420D-A323-29B968172D4A}">
  <ds:schemaRefs>
    <ds:schemaRef ds:uri="http://schemas.microsoft.com/office/2006/metadata/properties"/>
    <ds:schemaRef ds:uri="http://schemas.microsoft.com/office/infopath/2007/PartnerControls"/>
    <ds:schemaRef ds:uri="19ba204a-7cec-4086-a9b5-f26e8fa56635"/>
    <ds:schemaRef ds:uri="6ce766b5-4c61-445e-8acf-a0272427aa83"/>
  </ds:schemaRefs>
</ds:datastoreItem>
</file>

<file path=customXml/itemProps4.xml><?xml version="1.0" encoding="utf-8"?>
<ds:datastoreItem xmlns:ds="http://schemas.openxmlformats.org/officeDocument/2006/customXml" ds:itemID="{A6F77BDD-3409-40BC-B769-085A34D73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a204a-7cec-4086-a9b5-f26e8fa56635"/>
    <ds:schemaRef ds:uri="6ce766b5-4c61-445e-8acf-a0272427a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4173</Words>
  <Characters>24329</Characters>
  <Application>Microsoft Office Word</Application>
  <DocSecurity>0</DocSecurity>
  <Lines>715</Lines>
  <Paragraphs>365</Paragraphs>
  <ScaleCrop>false</ScaleCrop>
  <HeadingPairs>
    <vt:vector size="2" baseType="variant">
      <vt:variant>
        <vt:lpstr>Title</vt:lpstr>
      </vt:variant>
      <vt:variant>
        <vt:i4>1</vt:i4>
      </vt:variant>
    </vt:vector>
  </HeadingPairs>
  <TitlesOfParts>
    <vt:vector size="1" baseType="lpstr">
      <vt:lpstr>Briefing</vt:lpstr>
    </vt:vector>
  </TitlesOfParts>
  <Company>Healthwatch</Company>
  <LinksUpToDate>false</LinksUpToDate>
  <CharactersWithSpaces>28137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dc:title>
  <dc:creator>Microsoft Office User</dc:creator>
  <cp:keywords>Report</cp:keywords>
  <dc:description>v2.24 by Kessler Associates</dc:description>
  <cp:lastModifiedBy>Chris Gorman</cp:lastModifiedBy>
  <cp:revision>3</cp:revision>
  <dcterms:created xsi:type="dcterms:W3CDTF">2025-12-12T18:15:00Z</dcterms:created>
  <dcterms:modified xsi:type="dcterms:W3CDTF">2025-12-12T18:16:00Z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Healthwatch</vt:lpwstr>
  </property>
  <property fmtid="{D5CDD505-2E9C-101B-9397-08002B2CF9AE}" pid="3" name="ContentTypeId">
    <vt:lpwstr>0x010100AA7C1339D6737648A8C86C1C80D7AA4E</vt:lpwstr>
  </property>
  <property fmtid="{D5CDD505-2E9C-101B-9397-08002B2CF9AE}" pid="4" name="GrammarlyDocumentId">
    <vt:lpwstr>83a39c863f4b9d629244c81a5b39f9028a1a2aa5c14d98eb43b1ef13e8aa3d11</vt:lpwstr>
  </property>
  <property fmtid="{D5CDD505-2E9C-101B-9397-08002B2CF9AE}" pid="5" name="Language">
    <vt:lpwstr>English (UK)</vt:lpwstr>
  </property>
  <property fmtid="{D5CDD505-2E9C-101B-9397-08002B2CF9AE}" pid="6" name="MediaServiceImageTags">
    <vt:lpwstr/>
  </property>
  <property fmtid="{D5CDD505-2E9C-101B-9397-08002B2CF9AE}" pid="7" name="Owner">
    <vt:lpwstr>PL Kessler</vt:lpwstr>
  </property>
  <property fmtid="{D5CDD505-2E9C-101B-9397-08002B2CF9AE}" pid="8" name="Project">
    <vt:lpwstr>Narrative Design</vt:lpwstr>
  </property>
  <property fmtid="{D5CDD505-2E9C-101B-9397-08002B2CF9AE}" pid="9" name="Publisher">
    <vt:lpwstr>Kessler Associates</vt:lpwstr>
  </property>
</Properties>
</file>